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55" w:rsidRPr="00181F1F" w:rsidRDefault="009B2219" w:rsidP="009B2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b/>
          <w:color w:val="auto"/>
          <w:sz w:val="28"/>
          <w:szCs w:val="28"/>
        </w:rPr>
        <w:t>Актуальные вопросы корпоративного обучения акушерок перинатального центра в конт</w:t>
      </w:r>
      <w:bookmarkStart w:id="0" w:name="_GoBack"/>
      <w:bookmarkEnd w:id="0"/>
      <w:r w:rsidRPr="00181F1F">
        <w:rPr>
          <w:rFonts w:ascii="Times New Roman" w:hAnsi="Times New Roman" w:cs="Times New Roman"/>
          <w:b/>
          <w:color w:val="auto"/>
          <w:sz w:val="28"/>
          <w:szCs w:val="28"/>
        </w:rPr>
        <w:t>ексте менеджмента знаний</w:t>
      </w:r>
    </w:p>
    <w:p w:rsidR="007242D3" w:rsidRPr="007242D3" w:rsidRDefault="007242D3" w:rsidP="007242D3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242D3">
        <w:rPr>
          <w:rFonts w:ascii="Times New Roman" w:hAnsi="Times New Roman" w:cs="Times New Roman"/>
          <w:i/>
          <w:color w:val="auto"/>
          <w:sz w:val="28"/>
          <w:szCs w:val="28"/>
        </w:rPr>
        <w:t>Алешина Елена Алексеевна, ГБУ РО «Рязанский областной перинатальный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7242D3">
        <w:rPr>
          <w:rFonts w:ascii="Times New Roman" w:hAnsi="Times New Roman" w:cs="Times New Roman"/>
          <w:i/>
          <w:color w:val="auto"/>
          <w:sz w:val="28"/>
          <w:szCs w:val="28"/>
        </w:rPr>
        <w:t>центр», главная медицинская сестра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7242D3" w:rsidRPr="007242D3" w:rsidRDefault="007242D3" w:rsidP="007242D3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242D3">
        <w:rPr>
          <w:rFonts w:ascii="Times New Roman" w:hAnsi="Times New Roman" w:cs="Times New Roman"/>
          <w:i/>
          <w:color w:val="auto"/>
          <w:sz w:val="28"/>
          <w:szCs w:val="28"/>
        </w:rPr>
        <w:t>Гагаринская Надежда Николаевна, ГБУ РО «Рязанский областной перинатальный центр», старшая акушерка отделения патологии беременности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C8105B" w:rsidRDefault="007242D3" w:rsidP="007242D3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242D3">
        <w:rPr>
          <w:rFonts w:ascii="Times New Roman" w:hAnsi="Times New Roman" w:cs="Times New Roman"/>
          <w:i/>
          <w:color w:val="auto"/>
          <w:sz w:val="28"/>
          <w:szCs w:val="28"/>
        </w:rPr>
        <w:t xml:space="preserve">Гречанинова Людмила Михайловна,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ОГБПОУ</w:t>
      </w:r>
      <w:r w:rsidRPr="007242D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"Рязанский медицинский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7242D3">
        <w:rPr>
          <w:rFonts w:ascii="Times New Roman" w:hAnsi="Times New Roman" w:cs="Times New Roman"/>
          <w:i/>
          <w:color w:val="auto"/>
          <w:sz w:val="28"/>
          <w:szCs w:val="28"/>
        </w:rPr>
        <w:t>колледж", преподаватель, председатель ЦМК «Акушерское дело»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D0204F" w:rsidRPr="00EA2A0A" w:rsidRDefault="00D0204F" w:rsidP="007242D3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F03832" w:rsidRPr="00181F1F" w:rsidRDefault="00F03832" w:rsidP="008A6D1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  менеджмент знаний </w:t>
      </w:r>
      <w:r w:rsidR="00CA49FB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в медицинской организации 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является эффективным инструментом анализа, систематизации, хранения  и применения профессиональной информации в целях оперативного решения сложных задач, профилактики рисков оказания акушерской помощи. </w:t>
      </w:r>
      <w:r w:rsidR="000F0B0D" w:rsidRPr="00181F1F">
        <w:rPr>
          <w:rFonts w:ascii="Times New Roman" w:hAnsi="Times New Roman" w:cs="Times New Roman"/>
          <w:color w:val="auto"/>
          <w:sz w:val="28"/>
          <w:szCs w:val="28"/>
        </w:rPr>
        <w:t>В общем понимании «з</w:t>
      </w:r>
      <w:r w:rsidR="00AC6C27" w:rsidRPr="00181F1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F0B0D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ание» - это совокупность данных и информации, которая дополняется экспертным мнением, профессиональными навыками и опытом, в результате чего </w:t>
      </w:r>
      <w:r w:rsidR="00AC6C27" w:rsidRPr="00181F1F">
        <w:rPr>
          <w:rFonts w:ascii="Times New Roman" w:hAnsi="Times New Roman" w:cs="Times New Roman"/>
          <w:color w:val="auto"/>
          <w:sz w:val="28"/>
          <w:szCs w:val="28"/>
        </w:rPr>
        <w:t>появляется</w:t>
      </w:r>
      <w:r w:rsidR="000F0B0D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ценный актив, который возможно применять для оказания помощи в принятии решений</w:t>
      </w:r>
      <w:r w:rsidR="008A6D1E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[1]</w:t>
      </w:r>
      <w:r w:rsidR="00AC6C27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>Перинаталь</w:t>
      </w:r>
      <w:r w:rsidR="006A0511" w:rsidRPr="00181F1F">
        <w:rPr>
          <w:rFonts w:ascii="Times New Roman" w:hAnsi="Times New Roman" w:cs="Times New Roman"/>
          <w:color w:val="auto"/>
          <w:sz w:val="28"/>
          <w:szCs w:val="28"/>
        </w:rPr>
        <w:t>ный центр, основной функцией которого является оказание акушерской помощи  женщинам, имеющим  высокие акушерские и экстрагенитальные риски</w:t>
      </w:r>
      <w:r w:rsidR="00CA49FB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, нуждается в специалистах обладающих необходимыми компетенциями </w:t>
      </w:r>
      <w:r w:rsidR="00AC6C27" w:rsidRPr="00181F1F">
        <w:rPr>
          <w:rFonts w:ascii="Times New Roman" w:hAnsi="Times New Roman" w:cs="Times New Roman"/>
          <w:color w:val="auto"/>
          <w:sz w:val="28"/>
          <w:szCs w:val="28"/>
        </w:rPr>
        <w:t>и в системе менеджмента знаний</w:t>
      </w:r>
      <w:r w:rsidR="008A6D1E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[2]</w:t>
      </w:r>
      <w:r w:rsidR="00AC6C27" w:rsidRPr="00181F1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A49FB" w:rsidRPr="00181F1F" w:rsidRDefault="00CA49FB" w:rsidP="00CA49F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Накопленный опыт, безусловно, передается при реализации наставничества от высококвалифицированных и опытных к молодым специалистам, однако есть задачи, решение которых выходит за пределы индивидуального наставничества – это </w:t>
      </w:r>
      <w:r w:rsidR="00AC6C27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>компетенци</w:t>
      </w:r>
      <w:r w:rsidR="00AC6C27" w:rsidRPr="00181F1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командной работы.</w:t>
      </w:r>
    </w:p>
    <w:p w:rsidR="000F0B0D" w:rsidRPr="00181F1F" w:rsidRDefault="00CA49FB" w:rsidP="00CA49F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>Современные требования к оказанию высокотехнологичной акушерской помощи  опираются на междисциплинарное взаимодействие специалистов различного профиля, что обеспечивает сохранение качества медицинской помощи на всех этапах  ее оказания. Междисциплинарн</w:t>
      </w:r>
      <w:r w:rsidR="00A61826" w:rsidRPr="00181F1F">
        <w:rPr>
          <w:rFonts w:ascii="Times New Roman" w:hAnsi="Times New Roman" w:cs="Times New Roman"/>
          <w:color w:val="auto"/>
          <w:sz w:val="28"/>
          <w:szCs w:val="28"/>
        </w:rPr>
        <w:t>ые подходы особенно актуализируют такую стратегию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61826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как менеджмент знаний, </w:t>
      </w:r>
      <w:r w:rsidR="00AC6C27" w:rsidRPr="00181F1F">
        <w:rPr>
          <w:rFonts w:ascii="Times New Roman" w:hAnsi="Times New Roman" w:cs="Times New Roman"/>
          <w:color w:val="auto"/>
          <w:sz w:val="28"/>
          <w:szCs w:val="28"/>
        </w:rPr>
        <w:t>которая</w:t>
      </w:r>
      <w:r w:rsidR="00A61826" w:rsidRPr="00181F1F">
        <w:rPr>
          <w:rFonts w:ascii="Times New Roman" w:hAnsi="Times New Roman" w:cs="Times New Roman"/>
          <w:color w:val="auto"/>
          <w:sz w:val="28"/>
          <w:szCs w:val="28"/>
        </w:rPr>
        <w:t>, в контексте корпоративного обучения, предъявляет новые требования к практическим работникам. Это, прежде всего</w:t>
      </w:r>
      <w:r w:rsidR="000F0B0D" w:rsidRPr="00181F1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F0B0D" w:rsidRPr="00181F1F" w:rsidRDefault="000F0B0D" w:rsidP="00CA49F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61826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готовность и способность  к решению сложных, нестан</w:t>
      </w:r>
      <w:r w:rsidR="002D182B" w:rsidRPr="00181F1F">
        <w:rPr>
          <w:rFonts w:ascii="Times New Roman" w:hAnsi="Times New Roman" w:cs="Times New Roman"/>
          <w:color w:val="auto"/>
          <w:sz w:val="28"/>
          <w:szCs w:val="28"/>
        </w:rPr>
        <w:t>дартных задач при  использовании</w:t>
      </w:r>
      <w:r w:rsidR="00A61826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инновационных технологий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F0B0D" w:rsidRPr="00181F1F" w:rsidRDefault="000F0B0D" w:rsidP="00CA49F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61826" w:rsidRPr="00181F1F">
        <w:rPr>
          <w:rFonts w:ascii="Times New Roman" w:hAnsi="Times New Roman" w:cs="Times New Roman"/>
          <w:color w:val="auto"/>
          <w:sz w:val="28"/>
          <w:szCs w:val="28"/>
        </w:rPr>
        <w:t>умение работать в команде специалистов,  опирающихся в своей работе на эффективное профессиональное взаимодействие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A49FB" w:rsidRPr="00181F1F" w:rsidRDefault="000F0B0D" w:rsidP="00CA49F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>- владение современными акушерскими технолог</w:t>
      </w:r>
      <w:r w:rsidR="002D182B" w:rsidRPr="00181F1F">
        <w:rPr>
          <w:rFonts w:ascii="Times New Roman" w:hAnsi="Times New Roman" w:cs="Times New Roman"/>
          <w:color w:val="auto"/>
          <w:sz w:val="28"/>
          <w:szCs w:val="28"/>
        </w:rPr>
        <w:t>иями и готовность к самообучению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и саморазвитию с целью их совершенствования.</w:t>
      </w:r>
    </w:p>
    <w:p w:rsidR="000F0B0D" w:rsidRPr="00181F1F" w:rsidRDefault="007C48E1" w:rsidP="007C48E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Под менеджментом знаний подразумевают плановое или текущее проведение отдельных мероприятий или непрерывное управление процессами для улучшения использования существующих или создания новых индивидуальных или коллективных ресурсов знаний.  </w:t>
      </w:r>
      <w:r w:rsidR="000F0B0D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Условием для эффективного развития и использования менеджмента знаний является система </w:t>
      </w:r>
      <w:r w:rsidR="000F0B0D" w:rsidRPr="00181F1F">
        <w:rPr>
          <w:rFonts w:ascii="Times New Roman" w:hAnsi="Times New Roman" w:cs="Times New Roman"/>
          <w:color w:val="auto"/>
          <w:sz w:val="28"/>
          <w:szCs w:val="28"/>
        </w:rPr>
        <w:lastRenderedPageBreak/>
        <w:t>внутрикорпоративного обучения</w:t>
      </w:r>
      <w:r w:rsidR="008A6D1E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[3]</w:t>
      </w:r>
      <w:r w:rsidR="000F0B0D" w:rsidRPr="00181F1F">
        <w:rPr>
          <w:rFonts w:ascii="Times New Roman" w:hAnsi="Times New Roman" w:cs="Times New Roman"/>
          <w:color w:val="auto"/>
          <w:sz w:val="28"/>
          <w:szCs w:val="28"/>
        </w:rPr>
        <w:t>. «Стержнем»</w:t>
      </w:r>
      <w:r w:rsidR="00AC6C27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этой</w:t>
      </w:r>
      <w:r w:rsidR="000F0B0D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системы являются высококвалифицированные опытные специ</w:t>
      </w:r>
      <w:r w:rsidR="00AC6C27" w:rsidRPr="00181F1F">
        <w:rPr>
          <w:rFonts w:ascii="Times New Roman" w:hAnsi="Times New Roman" w:cs="Times New Roman"/>
          <w:color w:val="auto"/>
          <w:sz w:val="28"/>
          <w:szCs w:val="28"/>
        </w:rPr>
        <w:t>алисты, готовые как к решению</w:t>
      </w:r>
      <w:r w:rsidR="00C33EA1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сложных задач и обладающие</w:t>
      </w:r>
      <w:r w:rsidR="00AC6C27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экспертным знанием, так и </w:t>
      </w:r>
      <w:r w:rsidR="00C33EA1" w:rsidRPr="00181F1F">
        <w:rPr>
          <w:rFonts w:ascii="Times New Roman" w:hAnsi="Times New Roman" w:cs="Times New Roman"/>
          <w:color w:val="auto"/>
          <w:sz w:val="28"/>
          <w:szCs w:val="28"/>
        </w:rPr>
        <w:t>имеющие мотивацию к поддержке</w:t>
      </w:r>
      <w:r w:rsidR="00AC6C27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начинающих специалистов в освоении  актуальных компетенций.</w:t>
      </w:r>
    </w:p>
    <w:p w:rsidR="00AC6C27" w:rsidRPr="00181F1F" w:rsidRDefault="00AC6C27" w:rsidP="00CA49F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Анализ мотивации молодых специалистов акушерского профиля показал, что при наличии достаточно высоких показателей по мотивации к выполнению деятельности, связанной с </w:t>
      </w:r>
      <w:r w:rsidR="00C33EA1" w:rsidRPr="00181F1F">
        <w:rPr>
          <w:rFonts w:ascii="Times New Roman" w:hAnsi="Times New Roman" w:cs="Times New Roman"/>
          <w:color w:val="auto"/>
          <w:sz w:val="28"/>
          <w:szCs w:val="28"/>
        </w:rPr>
        <w:t>поддержкой и помощью пациенткам -  результат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3EA1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80% опрошенных и потребности в непрерывном обучении -  68%, 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фиксируются низкие показатели по </w:t>
      </w:r>
      <w:r w:rsidR="00C33EA1" w:rsidRPr="00181F1F">
        <w:rPr>
          <w:rFonts w:ascii="Times New Roman" w:hAnsi="Times New Roman" w:cs="Times New Roman"/>
          <w:color w:val="auto"/>
          <w:sz w:val="28"/>
          <w:szCs w:val="28"/>
        </w:rPr>
        <w:t>таким потр</w:t>
      </w:r>
      <w:r w:rsidR="007C48E1" w:rsidRPr="00181F1F">
        <w:rPr>
          <w:rFonts w:ascii="Times New Roman" w:hAnsi="Times New Roman" w:cs="Times New Roman"/>
          <w:color w:val="auto"/>
          <w:sz w:val="28"/>
          <w:szCs w:val="28"/>
        </w:rPr>
        <w:t>ебностям, как решение сложных (35%) и нестандартных (40</w:t>
      </w:r>
      <w:r w:rsidR="00C33EA1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%) профессиональных задач. </w:t>
      </w:r>
      <w:r w:rsidR="007C48E1" w:rsidRPr="00181F1F">
        <w:rPr>
          <w:rFonts w:ascii="Times New Roman" w:hAnsi="Times New Roman" w:cs="Times New Roman"/>
          <w:color w:val="auto"/>
          <w:sz w:val="28"/>
          <w:szCs w:val="28"/>
        </w:rPr>
        <w:t>Деятельность акушерок в соответствии со стандартными операционными процедурами (СОП) накладывает отпечаток на способность профессионала к нестандартному подходу в случае сложной клинической ситуации, повышает риск ошибки, что свидетельствует об избегании данных проблем.</w:t>
      </w:r>
    </w:p>
    <w:p w:rsidR="00C3450F" w:rsidRPr="00181F1F" w:rsidRDefault="007C48E1" w:rsidP="00CA49F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>Однако, работа в перинатальном центре направлена на решение именно сложных и нестандартных задач при оказании медицинской помощи как при ведении беременности, так и при осуществлении прегравидарной подготовки</w:t>
      </w:r>
      <w:r w:rsidR="008A6D1E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[4]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. Готовность к работе по различным направлениям профессиональной деятельности, в составе различных команд профессионалов формируется в процессе корпоративного обучения, и одной из форм демонстрации эффективного освоения данной компетенции является участие специалиста в конференциях и мастер-классах различного уровня. </w:t>
      </w:r>
    </w:p>
    <w:p w:rsidR="00325922" w:rsidRPr="00181F1F" w:rsidRDefault="00C3450F" w:rsidP="00CA49F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>Работа в команде спец</w:t>
      </w:r>
      <w:r w:rsidR="00325922" w:rsidRPr="00181F1F">
        <w:rPr>
          <w:rFonts w:ascii="Times New Roman" w:hAnsi="Times New Roman" w:cs="Times New Roman"/>
          <w:color w:val="auto"/>
          <w:sz w:val="28"/>
          <w:szCs w:val="28"/>
        </w:rPr>
        <w:t>иалистов должна формировать у у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="00325922" w:rsidRPr="00181F1F">
        <w:rPr>
          <w:rFonts w:ascii="Times New Roman" w:hAnsi="Times New Roman" w:cs="Times New Roman"/>
          <w:color w:val="auto"/>
          <w:sz w:val="28"/>
          <w:szCs w:val="28"/>
        </w:rPr>
        <w:t>ас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>тников команды</w:t>
      </w:r>
      <w:r w:rsidR="00325922" w:rsidRPr="00181F1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25922" w:rsidRPr="00181F1F" w:rsidRDefault="00325922" w:rsidP="00CA49F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- общее понимание клинической ситуации и </w:t>
      </w:r>
      <w:r w:rsidR="002D182B" w:rsidRPr="00181F1F">
        <w:rPr>
          <w:rFonts w:ascii="Times New Roman" w:hAnsi="Times New Roman" w:cs="Times New Roman"/>
          <w:color w:val="auto"/>
          <w:sz w:val="28"/>
          <w:szCs w:val="28"/>
        </w:rPr>
        <w:t>приоритетного направления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оказания медицинской помощи;</w:t>
      </w:r>
    </w:p>
    <w:p w:rsidR="00325922" w:rsidRPr="00181F1F" w:rsidRDefault="00325922" w:rsidP="00CA49F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3450F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взаимоуважение и признание профе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>ссионализма каждого специалиста;</w:t>
      </w:r>
    </w:p>
    <w:p w:rsidR="00325922" w:rsidRPr="00181F1F" w:rsidRDefault="00325922" w:rsidP="00CA49F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>- требовательность и взаимоотчетность;</w:t>
      </w:r>
    </w:p>
    <w:p w:rsidR="00C3450F" w:rsidRPr="00181F1F" w:rsidRDefault="00325922" w:rsidP="00CA49F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>- личный опыт работы в сложной ситуации, понимать и ценить свой вклад и свою роль в решении общей задачи, что позволит обрести уверенность и определить направления для собственного профессионального роста.</w:t>
      </w:r>
    </w:p>
    <w:p w:rsidR="0025336E" w:rsidRPr="0025336E" w:rsidRDefault="0025336E" w:rsidP="0025336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специалистов акушерского профиля в соответствии с федеральным государственным образовательным стандартом предусматривает формирование общих компетенций, таких как работа в стандартных и нестандартных ситуациях, работа в команде и других компетенций </w:t>
      </w:r>
      <w:r w:rsidRPr="0025336E">
        <w:rPr>
          <w:rFonts w:ascii="Times New Roman" w:hAnsi="Times New Roman" w:cs="Times New Roman"/>
          <w:color w:val="auto"/>
          <w:sz w:val="28"/>
          <w:szCs w:val="28"/>
        </w:rPr>
        <w:t>[5]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Практическое обучение проводится на базе перинатального центра, однако для дальнейшего непрерывного профессионального роста необходимо продолжать совершенствовать навыки для обеспечения надлежащего качества оказания медицинской помощи.   </w:t>
      </w:r>
    </w:p>
    <w:p w:rsidR="007C48E1" w:rsidRPr="00181F1F" w:rsidRDefault="00C3450F" w:rsidP="00CA49F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>Подготовка молодых специалистов в рамках корпоративного обучения преследует еще одну цель – это сохранение работников, закрепление их на рабочих местах, формирование позитивного профессионального опыта, которым они, в свою очередь, поделятся со следующим поколением</w:t>
      </w:r>
      <w:r w:rsidR="00325922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акушерок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. Обучение на накопленном опыте также является составной частью технологии 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корпоративного обучения и органично вписывается в систему менеджмента знаний.</w:t>
      </w:r>
    </w:p>
    <w:p w:rsidR="004212C3" w:rsidRPr="00181F1F" w:rsidRDefault="00C3450F" w:rsidP="00CA49F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для построения эффективной системы корпоративного обучения следует </w:t>
      </w:r>
      <w:r w:rsidR="00325922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рассматривать актуальные вопросы с позиции менеджмента знаний, 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опираться на мотивацию специалистов, использовать обучение на накопленном опыте, формировать навыки работы в различных </w:t>
      </w:r>
      <w:r w:rsidR="00325922" w:rsidRPr="00181F1F">
        <w:rPr>
          <w:rFonts w:ascii="Times New Roman" w:hAnsi="Times New Roman" w:cs="Times New Roman"/>
          <w:color w:val="auto"/>
          <w:sz w:val="28"/>
          <w:szCs w:val="28"/>
        </w:rPr>
        <w:t>профессиональных командах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212C3" w:rsidRPr="00181F1F" w:rsidRDefault="004212C3" w:rsidP="00CA49F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5922" w:rsidRPr="00F6717F" w:rsidRDefault="004212C3" w:rsidP="0032592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717F">
        <w:rPr>
          <w:rFonts w:ascii="Times New Roman" w:hAnsi="Times New Roman" w:cs="Times New Roman"/>
          <w:color w:val="auto"/>
          <w:sz w:val="28"/>
          <w:szCs w:val="28"/>
        </w:rPr>
        <w:t>Список литературы</w:t>
      </w:r>
    </w:p>
    <w:p w:rsidR="00CB2E8F" w:rsidRPr="00F6717F" w:rsidRDefault="00CB2E8F" w:rsidP="00CB2E8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717F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1. </w:t>
      </w:r>
      <w:r w:rsidR="004212C3" w:rsidRPr="00F6717F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ГОСТ Р 57127-2016 </w:t>
      </w:r>
      <w:r w:rsidR="004212C3" w:rsidRPr="00F6717F">
        <w:rPr>
          <w:rFonts w:ascii="Times New Roman" w:hAnsi="Times New Roman" w:cs="Times New Roman"/>
          <w:color w:val="auto"/>
          <w:sz w:val="28"/>
          <w:szCs w:val="28"/>
        </w:rPr>
        <w:t xml:space="preserve">Менеджмент знаний. Руководство по наилучшей практике. URL </w:t>
      </w:r>
      <w:hyperlink r:id="rId5" w:history="1">
        <w:r w:rsidRPr="00F6717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http://www.gostinfo.ru/catalog/Details/?id=6258752</w:t>
        </w:r>
      </w:hyperlink>
      <w:r w:rsidRPr="00F6717F">
        <w:rPr>
          <w:rFonts w:ascii="Times New Roman" w:hAnsi="Times New Roman" w:cs="Times New Roman"/>
          <w:color w:val="auto"/>
          <w:sz w:val="28"/>
          <w:szCs w:val="28"/>
        </w:rPr>
        <w:t xml:space="preserve"> (дата обращения 20.04.2018)</w:t>
      </w:r>
    </w:p>
    <w:p w:rsidR="00116BA6" w:rsidRPr="00F6717F" w:rsidRDefault="00CB2E8F" w:rsidP="00116BA6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F6717F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2. </w:t>
      </w:r>
      <w:r w:rsidR="008A6D1E" w:rsidRPr="00F6717F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Приказ Министерства здравоохранения Российской Федерации от 1 ноября 2012 г.№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 </w:t>
      </w:r>
      <w:r w:rsidR="008A6D1E" w:rsidRPr="00F6717F">
        <w:rPr>
          <w:rFonts w:ascii="Times New Roman" w:hAnsi="Times New Roman" w:cs="Times New Roman"/>
          <w:bCs/>
          <w:color w:val="auto"/>
          <w:kern w:val="36"/>
          <w:sz w:val="28"/>
          <w:szCs w:val="28"/>
          <w:lang w:val="en-US"/>
        </w:rPr>
        <w:t>URL</w:t>
      </w:r>
      <w:r w:rsidR="008A6D1E" w:rsidRPr="00F6717F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hyperlink r:id="rId6" w:history="1">
        <w:r w:rsidR="008A6D1E" w:rsidRPr="00F6717F">
          <w:rPr>
            <w:rStyle w:val="a8"/>
            <w:rFonts w:ascii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https://www.garant.ru/products/ipo/prime/doc/70252632/</w:t>
        </w:r>
      </w:hyperlink>
      <w:r w:rsidR="008A6D1E" w:rsidRPr="00F6717F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="008A6D1E" w:rsidRPr="00F6717F">
        <w:rPr>
          <w:rFonts w:ascii="Times New Roman" w:hAnsi="Times New Roman" w:cs="Times New Roman"/>
          <w:color w:val="auto"/>
          <w:sz w:val="28"/>
          <w:szCs w:val="28"/>
        </w:rPr>
        <w:t xml:space="preserve">(дата обращения 20.04.2018) </w:t>
      </w:r>
    </w:p>
    <w:p w:rsidR="00E64FB1" w:rsidRPr="00F6717F" w:rsidRDefault="00CB2E8F" w:rsidP="00E64FB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717F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8A6D1E" w:rsidRPr="00F6717F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ГОСТ Р ИСО 10015-2007 Менеджмент организации. Руководящие указания по обучению: URL </w:t>
      </w:r>
      <w:hyperlink r:id="rId7" w:history="1">
        <w:r w:rsidR="008A6D1E" w:rsidRPr="00F6717F">
          <w:rPr>
            <w:rStyle w:val="a8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/>
          </w:rPr>
          <w:t>http</w:t>
        </w:r>
        <w:r w:rsidR="008A6D1E" w:rsidRPr="00F6717F">
          <w:rPr>
            <w:rStyle w:val="a8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://</w:t>
        </w:r>
        <w:r w:rsidR="008A6D1E" w:rsidRPr="00F6717F">
          <w:rPr>
            <w:rStyle w:val="a8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/>
          </w:rPr>
          <w:t>docs</w:t>
        </w:r>
        <w:r w:rsidR="008A6D1E" w:rsidRPr="00F6717F">
          <w:rPr>
            <w:rStyle w:val="a8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.</w:t>
        </w:r>
        <w:r w:rsidR="008A6D1E" w:rsidRPr="00F6717F">
          <w:rPr>
            <w:rStyle w:val="a8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/>
          </w:rPr>
          <w:t>cntd</w:t>
        </w:r>
        <w:r w:rsidR="008A6D1E" w:rsidRPr="00F6717F">
          <w:rPr>
            <w:rStyle w:val="a8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.</w:t>
        </w:r>
        <w:r w:rsidR="008A6D1E" w:rsidRPr="00F6717F">
          <w:rPr>
            <w:rStyle w:val="a8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/>
          </w:rPr>
          <w:t>ru</w:t>
        </w:r>
        <w:r w:rsidR="008A6D1E" w:rsidRPr="00F6717F">
          <w:rPr>
            <w:rStyle w:val="a8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/</w:t>
        </w:r>
        <w:r w:rsidR="008A6D1E" w:rsidRPr="00F6717F">
          <w:rPr>
            <w:rStyle w:val="a8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/>
          </w:rPr>
          <w:t>document</w:t>
        </w:r>
        <w:r w:rsidR="008A6D1E" w:rsidRPr="00F6717F">
          <w:rPr>
            <w:rStyle w:val="a8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/1200062244</w:t>
        </w:r>
      </w:hyperlink>
      <w:r w:rsidR="00E64FB1">
        <w:rPr>
          <w:rStyle w:val="a8"/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u w:val="none"/>
        </w:rPr>
        <w:t xml:space="preserve"> </w:t>
      </w:r>
      <w:r w:rsidR="00E64FB1" w:rsidRPr="00F6717F">
        <w:rPr>
          <w:rFonts w:ascii="Times New Roman" w:hAnsi="Times New Roman" w:cs="Times New Roman"/>
          <w:color w:val="auto"/>
          <w:sz w:val="28"/>
          <w:szCs w:val="28"/>
        </w:rPr>
        <w:t>(дата обращения 20.04.2018)</w:t>
      </w:r>
    </w:p>
    <w:p w:rsidR="00181F1F" w:rsidRPr="00181F1F" w:rsidRDefault="00CB2E8F" w:rsidP="00181F1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212C3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. Гречанинова Л.М Медицинская и ресурсная модели в профилактике факторов риска репродуктивного здоровья /Гречанинова Л.М., Литвинова Н.И., </w:t>
      </w:r>
      <w:r w:rsidR="004212C3" w:rsidRPr="00181F1F">
        <w:rPr>
          <w:rStyle w:val="highlight"/>
          <w:rFonts w:ascii="Times New Roman" w:hAnsi="Times New Roman" w:cs="Times New Roman"/>
          <w:color w:val="auto"/>
          <w:sz w:val="28"/>
          <w:szCs w:val="28"/>
        </w:rPr>
        <w:t>Шумова</w:t>
      </w:r>
      <w:r w:rsidR="004212C3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А.Л., Левандовская Е.А.//Сборник тезисов XII Международного конгресса по репродуктивной медицине, Москва, </w:t>
      </w:r>
      <w:proofErr w:type="gramStart"/>
      <w:r w:rsidR="004212C3" w:rsidRPr="00181F1F">
        <w:rPr>
          <w:rFonts w:ascii="Times New Roman" w:hAnsi="Times New Roman" w:cs="Times New Roman"/>
          <w:color w:val="auto"/>
          <w:sz w:val="28"/>
          <w:szCs w:val="28"/>
        </w:rPr>
        <w:t>2018.-</w:t>
      </w:r>
      <w:proofErr w:type="gramEnd"/>
      <w:r w:rsidR="004212C3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С.15-16. </w:t>
      </w:r>
      <w:r w:rsidR="004212C3" w:rsidRPr="00181F1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4212C3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8" w:history="1"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mediexpo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fileadmin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user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upload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content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thesis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thesis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rzs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18.</w:t>
        </w:r>
        <w:r w:rsidR="004212C3"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</w:hyperlink>
      <w:r w:rsidR="004212C3"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(дата обращения 20.04.2018)</w:t>
      </w:r>
      <w:r w:rsidR="00181F1F" w:rsidRPr="00181F1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81F1F" w:rsidRPr="00181F1F" w:rsidRDefault="00181F1F" w:rsidP="00181F1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hyperlink r:id="rId9" w:history="1">
        <w:r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образования и науки РФ от 11 августа 2014 г. N 969 "Об утверждении федерального государственного образовательного стандарта среднего профессионального образования по специальности 31.02.02 Акушерское дело"</w:t>
        </w:r>
      </w:hyperlink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1F1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0" w:history="1">
        <w:r w:rsidRPr="00181F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http://base.garant.ru/70737280/</w:t>
        </w:r>
      </w:hyperlink>
      <w:r w:rsidRPr="00181F1F">
        <w:rPr>
          <w:rFonts w:ascii="Times New Roman" w:hAnsi="Times New Roman" w:cs="Times New Roman"/>
          <w:color w:val="auto"/>
          <w:sz w:val="28"/>
          <w:szCs w:val="28"/>
        </w:rPr>
        <w:t xml:space="preserve"> (Дата обращения 20.04.2018)</w:t>
      </w:r>
    </w:p>
    <w:p w:rsidR="00181F1F" w:rsidRDefault="00181F1F" w:rsidP="00CB2E8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4FB1" w:rsidRPr="00181F1F" w:rsidRDefault="00E64FB1" w:rsidP="00E64FB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6372225" cy="8976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цензия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103" cy="897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FB1" w:rsidRPr="00181F1F" w:rsidSect="00EA2A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75AA"/>
    <w:multiLevelType w:val="hybridMultilevel"/>
    <w:tmpl w:val="9534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43018"/>
    <w:multiLevelType w:val="hybridMultilevel"/>
    <w:tmpl w:val="C9C8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32"/>
    <w:rsid w:val="000A7040"/>
    <w:rsid w:val="000F0B0D"/>
    <w:rsid w:val="00116BA6"/>
    <w:rsid w:val="00181F1F"/>
    <w:rsid w:val="001D34F1"/>
    <w:rsid w:val="0025336E"/>
    <w:rsid w:val="00276F43"/>
    <w:rsid w:val="002D182B"/>
    <w:rsid w:val="0030365A"/>
    <w:rsid w:val="00325922"/>
    <w:rsid w:val="00347E55"/>
    <w:rsid w:val="003A519F"/>
    <w:rsid w:val="004212C3"/>
    <w:rsid w:val="00585CBE"/>
    <w:rsid w:val="006A0511"/>
    <w:rsid w:val="0072130D"/>
    <w:rsid w:val="007242D3"/>
    <w:rsid w:val="007C48E1"/>
    <w:rsid w:val="00835852"/>
    <w:rsid w:val="00876294"/>
    <w:rsid w:val="008A6D1E"/>
    <w:rsid w:val="008C4C27"/>
    <w:rsid w:val="0099603D"/>
    <w:rsid w:val="009B2219"/>
    <w:rsid w:val="00A311A6"/>
    <w:rsid w:val="00A42E6A"/>
    <w:rsid w:val="00A61826"/>
    <w:rsid w:val="00AC6C27"/>
    <w:rsid w:val="00C33EA1"/>
    <w:rsid w:val="00C3450F"/>
    <w:rsid w:val="00C8105B"/>
    <w:rsid w:val="00CA49FB"/>
    <w:rsid w:val="00CB2E8F"/>
    <w:rsid w:val="00D0204F"/>
    <w:rsid w:val="00D048A0"/>
    <w:rsid w:val="00E01CC8"/>
    <w:rsid w:val="00E64FB1"/>
    <w:rsid w:val="00EA2A0A"/>
    <w:rsid w:val="00F03832"/>
    <w:rsid w:val="00F6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5139F-8A2D-4495-B89A-4205A988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BE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CBE"/>
    <w:pPr>
      <w:keepNext/>
      <w:autoSpaceDE/>
      <w:autoSpaceDN/>
      <w:outlineLvl w:val="0"/>
    </w:pPr>
    <w:rPr>
      <w:rFonts w:eastAsia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585CBE"/>
    <w:pPr>
      <w:keepNext/>
      <w:autoSpaceDE/>
      <w:autoSpaceDN/>
      <w:spacing w:before="120" w:after="120" w:line="312" w:lineRule="auto"/>
      <w:jc w:val="both"/>
      <w:outlineLvl w:val="1"/>
    </w:pPr>
    <w:rPr>
      <w:rFonts w:eastAsia="Times New Roman" w:cs="Times New Roman"/>
      <w:b/>
      <w:i/>
      <w:color w:val="auto"/>
      <w:sz w:val="26"/>
      <w:szCs w:val="20"/>
      <w:u w:val="single"/>
    </w:rPr>
  </w:style>
  <w:style w:type="paragraph" w:styleId="3">
    <w:name w:val="heading 3"/>
    <w:basedOn w:val="a"/>
    <w:next w:val="a"/>
    <w:link w:val="30"/>
    <w:qFormat/>
    <w:rsid w:val="00585CBE"/>
    <w:pPr>
      <w:keepNext/>
      <w:autoSpaceDE/>
      <w:autoSpaceDN/>
      <w:spacing w:before="120" w:after="120" w:line="312" w:lineRule="auto"/>
      <w:ind w:firstLine="284"/>
      <w:jc w:val="both"/>
      <w:outlineLvl w:val="2"/>
    </w:pPr>
    <w:rPr>
      <w:rFonts w:eastAsia="Times New Roman" w:cs="Times New Roman"/>
      <w:b/>
      <w:color w:val="auto"/>
      <w:sz w:val="26"/>
      <w:szCs w:val="20"/>
    </w:rPr>
  </w:style>
  <w:style w:type="paragraph" w:styleId="4">
    <w:name w:val="heading 4"/>
    <w:basedOn w:val="a"/>
    <w:next w:val="a"/>
    <w:link w:val="40"/>
    <w:qFormat/>
    <w:rsid w:val="00585CBE"/>
    <w:pPr>
      <w:keepNext/>
      <w:autoSpaceDE/>
      <w:autoSpaceDN/>
      <w:outlineLvl w:val="3"/>
    </w:pPr>
    <w:rPr>
      <w:rFonts w:ascii="Tahoma" w:eastAsia="Times New Roman" w:hAnsi="Tahoma" w:cs="Times New Roman"/>
      <w:color w:val="auto"/>
      <w:sz w:val="36"/>
      <w:szCs w:val="20"/>
    </w:rPr>
  </w:style>
  <w:style w:type="paragraph" w:styleId="8">
    <w:name w:val="heading 8"/>
    <w:basedOn w:val="a"/>
    <w:next w:val="a"/>
    <w:link w:val="80"/>
    <w:qFormat/>
    <w:rsid w:val="00585CBE"/>
    <w:pPr>
      <w:keepNext/>
      <w:autoSpaceDE/>
      <w:autoSpaceDN/>
      <w:outlineLvl w:val="7"/>
    </w:pPr>
    <w:rPr>
      <w:rFonts w:eastAsia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CB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5CBE"/>
    <w:rPr>
      <w:rFonts w:ascii="Arial" w:eastAsia="Times New Roman" w:hAnsi="Arial" w:cs="Times New Roman"/>
      <w:b/>
      <w:i/>
      <w:sz w:val="26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85CBE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5CBE"/>
    <w:rPr>
      <w:rFonts w:ascii="Tahoma" w:eastAsia="Times New Roman" w:hAnsi="Tahoma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85CBE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85CBE"/>
    <w:pPr>
      <w:autoSpaceDE/>
      <w:autoSpaceDN/>
      <w:jc w:val="center"/>
    </w:pPr>
    <w:rPr>
      <w:rFonts w:ascii="Tahoma" w:eastAsia="Times New Roman" w:hAnsi="Tahoma" w:cs="Times New Roman"/>
      <w:color w:val="auto"/>
      <w:sz w:val="26"/>
      <w:szCs w:val="20"/>
    </w:rPr>
  </w:style>
  <w:style w:type="character" w:customStyle="1" w:styleId="a4">
    <w:name w:val="Название Знак"/>
    <w:basedOn w:val="a0"/>
    <w:link w:val="a3"/>
    <w:rsid w:val="00585CBE"/>
    <w:rPr>
      <w:rFonts w:ascii="Tahoma" w:eastAsia="Times New Roman" w:hAnsi="Tahoma" w:cs="Times New Roman"/>
      <w:sz w:val="26"/>
      <w:szCs w:val="20"/>
      <w:lang w:eastAsia="ru-RU"/>
    </w:rPr>
  </w:style>
  <w:style w:type="paragraph" w:styleId="a5">
    <w:name w:val="No Spacing"/>
    <w:link w:val="a6"/>
    <w:uiPriority w:val="1"/>
    <w:qFormat/>
    <w:rsid w:val="00585CBE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585CBE"/>
    <w:rPr>
      <w:rFonts w:eastAsiaTheme="minorEastAsia"/>
    </w:rPr>
  </w:style>
  <w:style w:type="paragraph" w:styleId="a7">
    <w:name w:val="List Paragraph"/>
    <w:basedOn w:val="a"/>
    <w:uiPriority w:val="34"/>
    <w:qFormat/>
    <w:rsid w:val="00585CBE"/>
    <w:pPr>
      <w:ind w:left="720"/>
      <w:contextualSpacing/>
    </w:pPr>
    <w:rPr>
      <w:rFonts w:eastAsia="Times New Roman"/>
    </w:rPr>
  </w:style>
  <w:style w:type="character" w:customStyle="1" w:styleId="highlight">
    <w:name w:val="highlight"/>
    <w:basedOn w:val="a0"/>
    <w:rsid w:val="004212C3"/>
  </w:style>
  <w:style w:type="character" w:styleId="a8">
    <w:name w:val="Hyperlink"/>
    <w:basedOn w:val="a0"/>
    <w:uiPriority w:val="99"/>
    <w:unhideWhenUsed/>
    <w:rsid w:val="004212C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D18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82B"/>
    <w:rPr>
      <w:rFonts w:ascii="Tahoma" w:hAnsi="Tahoma" w:cs="Tahoma"/>
      <w:color w:val="000000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F671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xpo.ru/fileadmin/user_upload/content/pdf/thesis/thesis_rzs1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622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0252632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gostinfo.ru/catalog/Details/?id=6258752" TargetMode="External"/><Relationship Id="rId10" Type="http://schemas.openxmlformats.org/officeDocument/2006/relationships/hyperlink" Target="http://base.garant.ru/707372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7372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Елена В. Лапкина</cp:lastModifiedBy>
  <cp:revision>3</cp:revision>
  <cp:lastPrinted>2018-04-23T06:38:00Z</cp:lastPrinted>
  <dcterms:created xsi:type="dcterms:W3CDTF">2018-04-26T11:51:00Z</dcterms:created>
  <dcterms:modified xsi:type="dcterms:W3CDTF">2018-04-26T11:51:00Z</dcterms:modified>
</cp:coreProperties>
</file>