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11" w:rsidRDefault="00D54011" w:rsidP="00D54011">
      <w:pPr>
        <w:jc w:val="center"/>
        <w:rPr>
          <w:rFonts w:ascii="Times New Roman" w:hAnsi="Times New Roman"/>
          <w:sz w:val="28"/>
          <w:szCs w:val="28"/>
        </w:rPr>
      </w:pPr>
      <w:r w:rsidRPr="00F1472C">
        <w:rPr>
          <w:rFonts w:ascii="Times New Roman" w:hAnsi="Times New Roman"/>
          <w:sz w:val="28"/>
          <w:szCs w:val="28"/>
        </w:rPr>
        <w:t>Картинг. Первые шаги в автоспорте.</w:t>
      </w:r>
    </w:p>
    <w:p w:rsidR="00D54011" w:rsidRDefault="00D54011" w:rsidP="00D540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Картинг - это один из популярных и наиболее доступных видов автомобильного спорта, которым можно заниматься с раннего возраста. Многие выдающиеся гонщики начинали с него первые шаги.</w:t>
      </w:r>
    </w:p>
    <w:p w:rsidR="00D54011" w:rsidRDefault="00D54011" w:rsidP="00D540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 - небольшой спортивный (гоночный) автомобиль, несложный по устройству и простой в управлении. Занятия картингом позволяет привить детям любовь к технике, к управлению автомобилем, приобщает к современному техническому прогрессу, воспитывает эмоционально-волевые качества спортсмена водителя и механика. </w:t>
      </w:r>
    </w:p>
    <w:p w:rsidR="00D54011" w:rsidRDefault="00D54011" w:rsidP="00D540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обучиться основам картинга можно в учреждениях дополнительного образования. Я на протяжении нескольких лет руковожу творческим объединением «Юный механик». Самым младшим воспитанникам нашего объединения 8 лет. Занятия и подготовка машин к соревнованиям проводятся в специально оборудованном помещении, оснащенном необходимым для работы оборудованием и станками. Знакомство с картингом начинается с рассказа об истории появления картинга и его дальнейшем развитии. Начинающие картингисты узнают о существующих классах спортивного картинга, которые делятся на международные, национальные и любительские. На занятиях мы также изучаем спортивные правила Российской Автомобильной Федерации (РАФ) по картингу, что является необходимым требованием для спортсмена - картингиста. Далее я знакомлю детей с устройством микроавтомобиля, учу работе со слесарными и измерительными инструментами, знакомлю с работой на металлообрабатывающих станках. Очень важно для достижения высоких результатов обучить детей тонкостям настройки шасси и двигателя. Познакомившись с устройством карта и освоив первые навыки в его настройках, обучающиеся начинают  принимать самостоятельные конструкторские решения. Таким образом, мы создаем условия для проявления и развития творческих способностей воспитанников. Их непосредственное участие в конструировании и настройке карта или подготовке готового карта к соревнованиям позволяет приобрести технические навыки, познать радость творчества и оценить результат своей работы на соревнованиях. Кроме того, занятия картингом помогают приобщить ребенка к здоровому образу жизни, воспитывает трудолюбие, стрессоустойчивость, дает возможность коррекции физического развития. </w:t>
      </w:r>
    </w:p>
    <w:p w:rsidR="00D54011" w:rsidRDefault="00D54011" w:rsidP="00D540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Пройдя необходимую подготовку, обучающиеся допускаются к тренировкам и соревнованиям. Их мы проводим на специально оборудованных трассах (картодромах), которые соответствуют всем требованиям безопасности. Это необходимое условие, т.к. несмотря на небольшие размеры, карт способен </w:t>
      </w:r>
      <w:r>
        <w:rPr>
          <w:rFonts w:ascii="Times New Roman" w:hAnsi="Times New Roman"/>
          <w:sz w:val="28"/>
          <w:szCs w:val="28"/>
        </w:rPr>
        <w:lastRenderedPageBreak/>
        <w:t>развивать высокую скорость. Основные задачи первых занятий на картодроме - - научить ребенка правильной посадке в автомобиле, использовать элементы управления карта и научить безопасному поведению на трассе. Регулярные тренировки  позволяют спортсмену не только хорошо управлять картом, но и улучшить физическую форму, повысить выносливость, научиться быстро принимать правильные решения в экстремальных ситуациях. Это основы для успешного выступления на соревнованиях. Тренировки и соревнования дают возможность юному спортсмену оценить результат своего труда, сделать необходимые выводы, чтобы исправить выявленные недочеты в настройках карта. Участвуя в соревнованиях, картингист приобретает необходимый опыт для дальнейшего развития своего мастерства. В этом ему помогают тренер и механик. Также очень важно научить юного спортсмена работать в коллективе - единой команде. Мы учим детей осознанно  водить автомобиль, четко и быстро выполнять поставленные тренером и механиком задачи, владеть тонкостями технических настроек в разных погодных условиях.</w:t>
      </w:r>
    </w:p>
    <w:p w:rsidR="00D54011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 моей работы - успешное участие и победы обучающихся в областных и всероссийских соревнованиях.</w:t>
      </w:r>
    </w:p>
    <w:p w:rsidR="00D54011" w:rsidRPr="00F1472C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472C">
        <w:rPr>
          <w:rFonts w:ascii="Times New Roman" w:hAnsi="Times New Roman"/>
          <w:sz w:val="28"/>
          <w:szCs w:val="28"/>
        </w:rPr>
        <w:t>Всероссийски</w:t>
      </w:r>
      <w:r>
        <w:rPr>
          <w:rFonts w:ascii="Times New Roman" w:hAnsi="Times New Roman"/>
          <w:sz w:val="28"/>
          <w:szCs w:val="28"/>
        </w:rPr>
        <w:t>е</w:t>
      </w:r>
      <w:r w:rsidRPr="00F1472C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ревнования по картингу «Кубок Ротакс Макс»-</w:t>
      </w:r>
      <w:r w:rsidRPr="005C4FE6">
        <w:rPr>
          <w:rFonts w:ascii="Times New Roman" w:hAnsi="Times New Roman"/>
          <w:sz w:val="28"/>
          <w:szCs w:val="28"/>
        </w:rPr>
        <w:t xml:space="preserve"> </w:t>
      </w:r>
      <w:r w:rsidRPr="00F1472C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ый</w:t>
      </w:r>
      <w:r w:rsidRPr="00F1472C">
        <w:rPr>
          <w:rFonts w:ascii="Times New Roman" w:hAnsi="Times New Roman"/>
          <w:sz w:val="28"/>
          <w:szCs w:val="28"/>
        </w:rPr>
        <w:t>, второ</w:t>
      </w:r>
      <w:r>
        <w:rPr>
          <w:rFonts w:ascii="Times New Roman" w:hAnsi="Times New Roman"/>
          <w:sz w:val="28"/>
          <w:szCs w:val="28"/>
        </w:rPr>
        <w:t>й</w:t>
      </w:r>
      <w:r w:rsidRPr="00F1472C">
        <w:rPr>
          <w:rFonts w:ascii="Times New Roman" w:hAnsi="Times New Roman"/>
          <w:sz w:val="28"/>
          <w:szCs w:val="28"/>
        </w:rPr>
        <w:t>, четвёрт</w:t>
      </w:r>
      <w:r>
        <w:rPr>
          <w:rFonts w:ascii="Times New Roman" w:hAnsi="Times New Roman"/>
          <w:sz w:val="28"/>
          <w:szCs w:val="28"/>
        </w:rPr>
        <w:t>ый</w:t>
      </w:r>
      <w:r w:rsidRPr="00F1472C">
        <w:rPr>
          <w:rFonts w:ascii="Times New Roman" w:hAnsi="Times New Roman"/>
          <w:sz w:val="28"/>
          <w:szCs w:val="28"/>
        </w:rPr>
        <w:t xml:space="preserve"> и шест</w:t>
      </w:r>
      <w:r>
        <w:rPr>
          <w:rFonts w:ascii="Times New Roman" w:hAnsi="Times New Roman"/>
          <w:sz w:val="28"/>
          <w:szCs w:val="28"/>
        </w:rPr>
        <w:t>ой</w:t>
      </w:r>
      <w:r w:rsidRPr="00F1472C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ы,</w:t>
      </w:r>
      <w:r w:rsidRPr="00F1472C">
        <w:rPr>
          <w:rFonts w:ascii="Times New Roman" w:hAnsi="Times New Roman"/>
          <w:sz w:val="28"/>
          <w:szCs w:val="28"/>
        </w:rPr>
        <w:t xml:space="preserve"> Гомман Илья - победитель </w:t>
      </w:r>
      <w:r>
        <w:rPr>
          <w:rFonts w:ascii="Times New Roman" w:hAnsi="Times New Roman"/>
          <w:sz w:val="28"/>
          <w:szCs w:val="28"/>
        </w:rPr>
        <w:t>в классе «РМ-Мини» (Курск, Ульяновск, Усть- Лабинск, Икша, 2013).</w:t>
      </w:r>
    </w:p>
    <w:p w:rsidR="00D54011" w:rsidRPr="00F1472C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472C">
        <w:rPr>
          <w:rFonts w:ascii="Times New Roman" w:hAnsi="Times New Roman"/>
          <w:sz w:val="28"/>
          <w:szCs w:val="28"/>
        </w:rPr>
        <w:t>Всеросси</w:t>
      </w:r>
      <w:r>
        <w:rPr>
          <w:rFonts w:ascii="Times New Roman" w:hAnsi="Times New Roman"/>
          <w:sz w:val="28"/>
          <w:szCs w:val="28"/>
        </w:rPr>
        <w:t xml:space="preserve">йские соревнования по картингу «Кубок Ротакс Макс» - </w:t>
      </w:r>
      <w:r w:rsidRPr="00F1472C">
        <w:rPr>
          <w:rFonts w:ascii="Times New Roman" w:hAnsi="Times New Roman"/>
          <w:sz w:val="28"/>
          <w:szCs w:val="28"/>
        </w:rPr>
        <w:t>трет</w:t>
      </w:r>
      <w:r>
        <w:rPr>
          <w:rFonts w:ascii="Times New Roman" w:hAnsi="Times New Roman"/>
          <w:sz w:val="28"/>
          <w:szCs w:val="28"/>
        </w:rPr>
        <w:t>ий</w:t>
      </w:r>
      <w:r w:rsidRPr="00F1472C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, Гомман Илья - с</w:t>
      </w:r>
      <w:r w:rsidRPr="00F1472C">
        <w:rPr>
          <w:rFonts w:ascii="Times New Roman" w:hAnsi="Times New Roman"/>
          <w:sz w:val="28"/>
          <w:szCs w:val="28"/>
        </w:rPr>
        <w:t xml:space="preserve">еребряный призёр </w:t>
      </w:r>
      <w:r>
        <w:rPr>
          <w:rFonts w:ascii="Times New Roman" w:hAnsi="Times New Roman"/>
          <w:sz w:val="28"/>
          <w:szCs w:val="28"/>
        </w:rPr>
        <w:t>в классе «РМ-Мини» (Белгород, 2013).</w:t>
      </w:r>
    </w:p>
    <w:p w:rsidR="00D54011" w:rsidRPr="00F1472C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F1472C">
        <w:rPr>
          <w:rFonts w:ascii="Times New Roman" w:hAnsi="Times New Roman"/>
          <w:sz w:val="28"/>
          <w:szCs w:val="28"/>
        </w:rPr>
        <w:t>Куб</w:t>
      </w:r>
      <w:r>
        <w:rPr>
          <w:rFonts w:ascii="Times New Roman" w:hAnsi="Times New Roman"/>
          <w:sz w:val="28"/>
          <w:szCs w:val="28"/>
        </w:rPr>
        <w:t>о</w:t>
      </w:r>
      <w:r w:rsidRPr="00F1472C">
        <w:rPr>
          <w:rFonts w:ascii="Times New Roman" w:hAnsi="Times New Roman"/>
          <w:sz w:val="28"/>
          <w:szCs w:val="28"/>
        </w:rPr>
        <w:t>к Ротакс Макс</w:t>
      </w:r>
      <w:r>
        <w:rPr>
          <w:rFonts w:ascii="Times New Roman" w:hAnsi="Times New Roman"/>
          <w:sz w:val="28"/>
          <w:szCs w:val="28"/>
        </w:rPr>
        <w:t>»</w:t>
      </w:r>
      <w:r w:rsidRPr="00F1472C">
        <w:rPr>
          <w:rFonts w:ascii="Times New Roman" w:hAnsi="Times New Roman"/>
          <w:sz w:val="28"/>
          <w:szCs w:val="28"/>
        </w:rPr>
        <w:t xml:space="preserve"> по картингу по </w:t>
      </w:r>
      <w:r>
        <w:rPr>
          <w:rFonts w:ascii="Times New Roman" w:hAnsi="Times New Roman"/>
          <w:sz w:val="28"/>
          <w:szCs w:val="28"/>
        </w:rPr>
        <w:t>сумме шести этапов, Гомман Илья- победитель в классе «РМ-М</w:t>
      </w:r>
      <w:r w:rsidRPr="00F1472C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и»</w:t>
      </w:r>
      <w:r w:rsidRPr="005C4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(РАФ, Комитет картинга, </w:t>
      </w:r>
      <w:r w:rsidRPr="00F1472C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>).</w:t>
      </w:r>
    </w:p>
    <w:p w:rsidR="00D54011" w:rsidRPr="00F1472C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472C">
        <w:rPr>
          <w:rFonts w:ascii="Times New Roman" w:hAnsi="Times New Roman"/>
          <w:sz w:val="28"/>
          <w:szCs w:val="28"/>
        </w:rPr>
        <w:t>Всеросси</w:t>
      </w:r>
      <w:r>
        <w:rPr>
          <w:rFonts w:ascii="Times New Roman" w:hAnsi="Times New Roman"/>
          <w:sz w:val="28"/>
          <w:szCs w:val="28"/>
        </w:rPr>
        <w:t>йские соревнований по картингу «На приз ФАС МО», Гомман Илья - п</w:t>
      </w:r>
      <w:r w:rsidRPr="00F1472C">
        <w:rPr>
          <w:rFonts w:ascii="Times New Roman" w:hAnsi="Times New Roman"/>
          <w:sz w:val="28"/>
          <w:szCs w:val="28"/>
        </w:rPr>
        <w:t>обедитель</w:t>
      </w:r>
      <w:r>
        <w:rPr>
          <w:rFonts w:ascii="Times New Roman" w:hAnsi="Times New Roman"/>
          <w:sz w:val="28"/>
          <w:szCs w:val="28"/>
        </w:rPr>
        <w:t xml:space="preserve"> в классе «РМ-Мини»</w:t>
      </w:r>
      <w:r w:rsidRPr="005C4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(Москва ФАС, 2013).</w:t>
      </w:r>
    </w:p>
    <w:p w:rsidR="00D54011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Чемпионат Московской области по картингу, Гомман Илья -</w:t>
      </w:r>
      <w:r w:rsidRPr="00136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победитель в классе «РМ-Мини» (Москва, 2013).</w:t>
      </w:r>
    </w:p>
    <w:p w:rsidR="00D54011" w:rsidRPr="00F1472C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Кубок Московской области по картингу, Гомман Илья - победитель в классе «РМ-Мини» (Москва, 2013).</w:t>
      </w:r>
    </w:p>
    <w:p w:rsidR="00D54011" w:rsidRPr="00F1472C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F1472C">
        <w:rPr>
          <w:rFonts w:ascii="Times New Roman" w:hAnsi="Times New Roman"/>
          <w:sz w:val="28"/>
          <w:szCs w:val="28"/>
        </w:rPr>
        <w:t>бла</w:t>
      </w:r>
      <w:r>
        <w:rPr>
          <w:rFonts w:ascii="Times New Roman" w:hAnsi="Times New Roman"/>
          <w:sz w:val="28"/>
          <w:szCs w:val="28"/>
        </w:rPr>
        <w:t xml:space="preserve">стные соревнования по картингу «Приз Открытия Сезона», </w:t>
      </w:r>
      <w:r w:rsidRPr="00F1472C">
        <w:rPr>
          <w:rFonts w:ascii="Times New Roman" w:hAnsi="Times New Roman"/>
          <w:sz w:val="28"/>
          <w:szCs w:val="28"/>
        </w:rPr>
        <w:t xml:space="preserve">Быконя Фёдор - победитель </w:t>
      </w:r>
      <w:r>
        <w:rPr>
          <w:rFonts w:ascii="Times New Roman" w:hAnsi="Times New Roman"/>
          <w:sz w:val="28"/>
          <w:szCs w:val="28"/>
        </w:rPr>
        <w:t>в классе «РМ-Мини» (Рязань, 2016).</w:t>
      </w:r>
      <w:r w:rsidRPr="00F1472C">
        <w:rPr>
          <w:rFonts w:ascii="Times New Roman" w:hAnsi="Times New Roman"/>
          <w:sz w:val="28"/>
          <w:szCs w:val="28"/>
        </w:rPr>
        <w:t xml:space="preserve"> </w:t>
      </w:r>
    </w:p>
    <w:p w:rsidR="00D54011" w:rsidRPr="00F1472C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F1472C">
        <w:rPr>
          <w:rFonts w:ascii="Times New Roman" w:hAnsi="Times New Roman"/>
          <w:sz w:val="28"/>
          <w:szCs w:val="28"/>
        </w:rPr>
        <w:t>радиционны</w:t>
      </w:r>
      <w:r>
        <w:rPr>
          <w:rFonts w:ascii="Times New Roman" w:hAnsi="Times New Roman"/>
          <w:sz w:val="28"/>
          <w:szCs w:val="28"/>
        </w:rPr>
        <w:t>е</w:t>
      </w:r>
      <w:r w:rsidRPr="00F1472C">
        <w:rPr>
          <w:rFonts w:ascii="Times New Roman" w:hAnsi="Times New Roman"/>
          <w:sz w:val="28"/>
          <w:szCs w:val="28"/>
        </w:rPr>
        <w:t xml:space="preserve"> Всеросси</w:t>
      </w:r>
      <w:r>
        <w:rPr>
          <w:rFonts w:ascii="Times New Roman" w:hAnsi="Times New Roman"/>
          <w:sz w:val="28"/>
          <w:szCs w:val="28"/>
        </w:rPr>
        <w:t>йские соревнования по картингу «Белогорье», Быконя Федор - с</w:t>
      </w:r>
      <w:r w:rsidRPr="00F1472C">
        <w:rPr>
          <w:rFonts w:ascii="Times New Roman" w:hAnsi="Times New Roman"/>
          <w:sz w:val="28"/>
          <w:szCs w:val="28"/>
        </w:rPr>
        <w:t xml:space="preserve">еребряный призёр </w:t>
      </w:r>
      <w:r>
        <w:rPr>
          <w:rFonts w:ascii="Times New Roman" w:hAnsi="Times New Roman"/>
          <w:sz w:val="28"/>
          <w:szCs w:val="28"/>
        </w:rPr>
        <w:t>в классе «РМ-Мини» (Белгород, 2016).</w:t>
      </w:r>
    </w:p>
    <w:p w:rsidR="00D54011" w:rsidRPr="00F1472C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472C">
        <w:rPr>
          <w:rFonts w:ascii="Times New Roman" w:hAnsi="Times New Roman"/>
          <w:sz w:val="28"/>
          <w:szCs w:val="28"/>
        </w:rPr>
        <w:t>Всероссийски</w:t>
      </w:r>
      <w:r>
        <w:rPr>
          <w:rFonts w:ascii="Times New Roman" w:hAnsi="Times New Roman"/>
          <w:sz w:val="28"/>
          <w:szCs w:val="28"/>
        </w:rPr>
        <w:t>е</w:t>
      </w:r>
      <w:r w:rsidRPr="00F1472C">
        <w:rPr>
          <w:rFonts w:ascii="Times New Roman" w:hAnsi="Times New Roman"/>
          <w:sz w:val="28"/>
          <w:szCs w:val="28"/>
        </w:rPr>
        <w:t xml:space="preserve">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F1472C">
        <w:rPr>
          <w:rFonts w:ascii="Times New Roman" w:hAnsi="Times New Roman"/>
          <w:sz w:val="28"/>
          <w:szCs w:val="28"/>
        </w:rPr>
        <w:t xml:space="preserve"> по картин</w:t>
      </w:r>
      <w:r>
        <w:rPr>
          <w:rFonts w:ascii="Times New Roman" w:hAnsi="Times New Roman"/>
          <w:sz w:val="28"/>
          <w:szCs w:val="28"/>
        </w:rPr>
        <w:t>гу «Гран-При Ротакс Макс», Быконя Федор - б</w:t>
      </w:r>
      <w:r w:rsidRPr="00F1472C">
        <w:rPr>
          <w:rFonts w:ascii="Times New Roman" w:hAnsi="Times New Roman"/>
          <w:sz w:val="28"/>
          <w:szCs w:val="28"/>
        </w:rPr>
        <w:t xml:space="preserve">ронзовый призёр </w:t>
      </w:r>
      <w:r>
        <w:rPr>
          <w:rFonts w:ascii="Times New Roman" w:hAnsi="Times New Roman"/>
          <w:sz w:val="28"/>
          <w:szCs w:val="28"/>
        </w:rPr>
        <w:t>в классе «РМ-Мини» (Рязань, 2016).</w:t>
      </w:r>
    </w:p>
    <w:p w:rsidR="00D54011" w:rsidRPr="00F1472C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1472C">
        <w:rPr>
          <w:rFonts w:ascii="Times New Roman" w:hAnsi="Times New Roman"/>
          <w:sz w:val="28"/>
          <w:szCs w:val="28"/>
        </w:rPr>
        <w:t>ткрыты</w:t>
      </w:r>
      <w:r>
        <w:rPr>
          <w:rFonts w:ascii="Times New Roman" w:hAnsi="Times New Roman"/>
          <w:sz w:val="28"/>
          <w:szCs w:val="28"/>
        </w:rPr>
        <w:t>е</w:t>
      </w:r>
      <w:r w:rsidRPr="00F1472C">
        <w:rPr>
          <w:rFonts w:ascii="Times New Roman" w:hAnsi="Times New Roman"/>
          <w:sz w:val="28"/>
          <w:szCs w:val="28"/>
        </w:rPr>
        <w:t xml:space="preserve"> обла</w:t>
      </w:r>
      <w:r>
        <w:rPr>
          <w:rFonts w:ascii="Times New Roman" w:hAnsi="Times New Roman"/>
          <w:sz w:val="28"/>
          <w:szCs w:val="28"/>
        </w:rPr>
        <w:t>стные соревнования по картингу «Золотая Осень», Быконя Федор - с</w:t>
      </w:r>
      <w:r w:rsidRPr="00F1472C">
        <w:rPr>
          <w:rFonts w:ascii="Times New Roman" w:hAnsi="Times New Roman"/>
          <w:sz w:val="28"/>
          <w:szCs w:val="28"/>
        </w:rPr>
        <w:t xml:space="preserve">еребряный призёр </w:t>
      </w:r>
      <w:r>
        <w:rPr>
          <w:rFonts w:ascii="Times New Roman" w:hAnsi="Times New Roman"/>
          <w:sz w:val="28"/>
          <w:szCs w:val="28"/>
        </w:rPr>
        <w:t>в классе «РМ-Мини» (Рязань, ОГБУ ДО «РЦТ» 2016).</w:t>
      </w:r>
    </w:p>
    <w:p w:rsidR="00D54011" w:rsidRDefault="00D54011" w:rsidP="00D54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1472C">
        <w:rPr>
          <w:rFonts w:ascii="Times New Roman" w:hAnsi="Times New Roman"/>
          <w:sz w:val="28"/>
          <w:szCs w:val="28"/>
        </w:rPr>
        <w:t>Куб</w:t>
      </w:r>
      <w:r>
        <w:rPr>
          <w:rFonts w:ascii="Times New Roman" w:hAnsi="Times New Roman"/>
          <w:sz w:val="28"/>
          <w:szCs w:val="28"/>
        </w:rPr>
        <w:t>о</w:t>
      </w:r>
      <w:r w:rsidRPr="00F1472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72C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>мобильной Федерации Московской О</w:t>
      </w:r>
      <w:r w:rsidRPr="00F1472C">
        <w:rPr>
          <w:rFonts w:ascii="Times New Roman" w:hAnsi="Times New Roman"/>
          <w:sz w:val="28"/>
          <w:szCs w:val="28"/>
        </w:rPr>
        <w:t>бласти</w:t>
      </w:r>
      <w:r>
        <w:rPr>
          <w:rFonts w:ascii="Times New Roman" w:hAnsi="Times New Roman"/>
          <w:sz w:val="28"/>
          <w:szCs w:val="28"/>
        </w:rPr>
        <w:t xml:space="preserve"> по картингу, Быконя Федор - с</w:t>
      </w:r>
      <w:r w:rsidRPr="00F1472C">
        <w:rPr>
          <w:rFonts w:ascii="Times New Roman" w:hAnsi="Times New Roman"/>
          <w:sz w:val="28"/>
          <w:szCs w:val="28"/>
        </w:rPr>
        <w:t>еребряный призёр</w:t>
      </w:r>
      <w:r>
        <w:rPr>
          <w:rFonts w:ascii="Times New Roman" w:hAnsi="Times New Roman"/>
          <w:sz w:val="28"/>
          <w:szCs w:val="28"/>
        </w:rPr>
        <w:t xml:space="preserve"> в классе «РМ-Мини» (Москва, 2016).</w:t>
      </w:r>
    </w:p>
    <w:p w:rsidR="00D54011" w:rsidRPr="004B2537" w:rsidRDefault="00D54011" w:rsidP="00D54011">
      <w:pPr>
        <w:spacing w:after="0" w:line="240" w:lineRule="auto"/>
      </w:pPr>
    </w:p>
    <w:p w:rsidR="00D54011" w:rsidRDefault="00D54011" w:rsidP="00D5401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80808"/>
          <w:sz w:val="28"/>
          <w:szCs w:val="28"/>
          <w:lang w:eastAsia="ru-RU"/>
        </w:rPr>
        <w:t>Литература:</w:t>
      </w:r>
    </w:p>
    <w:p w:rsidR="00D54011" w:rsidRDefault="00D54011" w:rsidP="00D5401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>1. Рихтер Т.  Картинг. – М.: Машиностроение, 1988. - 400с.</w:t>
      </w:r>
    </w:p>
    <w:p w:rsidR="00D54011" w:rsidRDefault="00D54011" w:rsidP="00D5401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>2. Тодоров М.Р. Картинг.– М.: ДОСААФ, 2002. – 112 с.</w:t>
      </w:r>
    </w:p>
    <w:p w:rsidR="00D54011" w:rsidRDefault="00D54011" w:rsidP="00D5401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>3. Франчук, Д.Н. Управляемость карта: теория и практика.- К.: ООО «Иван Федоров», 2007.-319 с.</w:t>
      </w:r>
    </w:p>
    <w:p w:rsidR="00D54011" w:rsidRDefault="00D54011" w:rsidP="00D5401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</w:p>
    <w:p w:rsidR="00D54011" w:rsidRDefault="00D54011" w:rsidP="00D5401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</w:p>
    <w:p w:rsidR="00D54011" w:rsidRDefault="00D54011">
      <w:pPr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br w:type="page"/>
      </w:r>
    </w:p>
    <w:p w:rsidR="00D54011" w:rsidRDefault="00D54011" w:rsidP="00D5401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</w:p>
    <w:p w:rsidR="00D54011" w:rsidRDefault="00D54011" w:rsidP="00D54011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E10F94" w:rsidRDefault="00D54011" w:rsidP="00D54011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D54011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Приложение 1</w:t>
      </w:r>
    </w:p>
    <w:p w:rsidR="00D54011" w:rsidRPr="00D54011" w:rsidRDefault="00D54011" w:rsidP="00D54011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076175" w:rsidRPr="0015322D" w:rsidRDefault="0007617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Не каждый знает, как важно правильно настроить шасси. И это бывает не простым заданием даже для опытного картингиста.</w:t>
      </w:r>
    </w:p>
    <w:p w:rsidR="00076175" w:rsidRPr="0015322D" w:rsidRDefault="00DB3EBD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Предлагаю Вашему вниманию, как я объясняю обучающимся на занятиях</w:t>
      </w:r>
      <w:r w:rsidR="00BA3969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принципы работы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шасси карта и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его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настр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</w:t>
      </w:r>
      <w:r w:rsidR="00E10F9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к.</w:t>
      </w:r>
    </w:p>
    <w:p w:rsidR="002A5F0D" w:rsidRPr="0015322D" w:rsidRDefault="002A5F0D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076175" w:rsidRPr="0015322D" w:rsidRDefault="0007617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b/>
          <w:bCs/>
          <w:i/>
          <w:color w:val="080808"/>
          <w:sz w:val="28"/>
          <w:szCs w:val="28"/>
          <w:lang w:eastAsia="ru-RU"/>
        </w:rPr>
        <w:t>Настройки передней части карта</w:t>
      </w:r>
    </w:p>
    <w:p w:rsidR="00076175" w:rsidRPr="0015322D" w:rsidRDefault="0007617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Схождение</w:t>
      </w:r>
      <w:r w:rsidR="002A5F0D"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9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Очень важно правильно настроить переднюю часть карта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. </w:t>
      </w:r>
      <w:r w:rsidR="00E10F9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Это поможет предотвратить проблемы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, которые возникают при входе </w:t>
      </w:r>
      <w:r w:rsidR="00E10F9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карта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поворот</w:t>
      </w:r>
      <w:r w:rsidR="00E10F9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Разные параметры схождения будут влиять на распределение веса, максимальную скорость и управляемость карта на поворотах.</w:t>
      </w:r>
    </w:p>
    <w:p w:rsidR="00076175" w:rsidRPr="0015322D" w:rsidRDefault="0007617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 увеличении угла схождения (вперед или назад) максимальная скорость будет уменьшаться из-за того что колеса будут скользить боком. Но, несмотря на этот недостаток, увеличив угол схождения, мы улучшим реакцию карта на угол пов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орота руля при входе в поворот. Э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помога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ет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гонщику л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егче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входить в поворот. 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сли карт начинает "крутить"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то схождение может быть слишком велико.</w:t>
      </w:r>
    </w:p>
    <w:p w:rsidR="00076175" w:rsidRPr="0015322D" w:rsidRDefault="00856F2C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Для заездов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в сухую погоду основные производители шасси рекомендуют 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настройки схождения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от 0 до 2 мм.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Для заездов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в дождь можно попробовать 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его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увеличить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</w:p>
    <w:p w:rsidR="00076175" w:rsidRPr="0015322D" w:rsidRDefault="0007617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Важно заметить, что схождение должно быть изменено только в последнюю очередь. Попробуйте 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сначала отрегулировать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другие настройки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. Важно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провер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ить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 чтобы настройки были одинаковыми с обеих сторон.</w:t>
      </w:r>
    </w:p>
    <w:p w:rsidR="00076175" w:rsidRPr="0015322D" w:rsidRDefault="00856F2C" w:rsidP="00AD0BEF">
      <w:pPr>
        <w:shd w:val="clear" w:color="auto" w:fill="FFFFFF"/>
        <w:spacing w:after="195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угла </w:t>
      </w:r>
      <w:r w:rsidR="00076175"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Аккерман</w:t>
      </w:r>
      <w:r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позволяет передним колесам поворачивать с разной скоростью. Например, при левом повороте левое колесо будет поворачив</w:t>
      </w:r>
      <w:r w:rsidR="005235EF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ать быстрее, чем правое (наружно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е). Это помогает карту быстрее реагировать на поворот руля и заставляет шасси выгибат</w:t>
      </w:r>
      <w:r w:rsidR="00C3545A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ь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ся.</w:t>
      </w:r>
    </w:p>
    <w:p w:rsidR="00411C25" w:rsidRPr="0015322D" w:rsidRDefault="00411C25" w:rsidP="00AD0BEF">
      <w:pPr>
        <w:shd w:val="clear" w:color="auto" w:fill="FFFFFF"/>
        <w:spacing w:after="195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24075" cy="1581150"/>
            <wp:effectExtent l="19050" t="0" r="9525" b="0"/>
            <wp:wrapSquare wrapText="bothSides"/>
            <wp:docPr id="4" name="Рисунок 4" descr="F:\картинг методичка\угол Аккерм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г методичка\угол Аккерман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B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76175" w:rsidRPr="0015322D" w:rsidRDefault="0007617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Увеличение Аккерман</w:t>
      </w:r>
      <w:r w:rsidR="002A5F0D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помогает карту легче поворачивать. В то же время гонщик заметит, что карт сильнее реагирует на повороты руля. Обычно эта настройка работает для всех трасс.</w:t>
      </w:r>
    </w:p>
    <w:p w:rsidR="00AD0BEF" w:rsidRDefault="0007617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 xml:space="preserve">Для очень скоростных трасс Аккерман можно убрать. Сошки 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поворотных кулаков</w:t>
      </w:r>
      <w:r w:rsidR="002A5F0D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обычно имеют по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</w:t>
      </w:r>
      <w:r w:rsidR="00856F2C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,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</w:t>
      </w:r>
      <w:r w:rsidR="00856F2C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или 4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отверстия для рулевых тяг - установка во внутренние отверстия увеличит Аккерман, в наружные - уменьшит. Длина рулевых тяг также должна быть изменена.</w:t>
      </w:r>
    </w:p>
    <w:p w:rsidR="00076175" w:rsidRPr="0015322D" w:rsidRDefault="0007617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Продольный наклон оси (Caster)</w:t>
      </w:r>
      <w:r w:rsidR="002A5F0D"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Изменение Кастер</w:t>
      </w:r>
      <w:r w:rsidR="00DB3F8D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</w:t>
      </w:r>
      <w:r w:rsidR="00856F2C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влияет на то, </w:t>
      </w:r>
      <w:r w:rsidR="0008413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на</w:t>
      </w:r>
      <w:r w:rsidR="00856F2C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сколько стабильно карт ведёт себя в поворотах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. 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тносится как к передней, так и к задне</w:t>
      </w:r>
      <w:r w:rsidR="00C3545A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й части карта. Это происходит в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следстви</w:t>
      </w:r>
      <w:r w:rsidR="00C3545A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переноса веса на противоположное заднее колесо во время поворота.</w:t>
      </w:r>
    </w:p>
    <w:p w:rsidR="00411C25" w:rsidRPr="0015322D" w:rsidRDefault="00411C2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615745"/>
            <wp:effectExtent l="0" t="0" r="0" b="0"/>
            <wp:docPr id="5" name="Рисунок 5" descr="F:\картинг методичка\Кас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артинг методичка\Касте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5E" w:rsidRPr="0015322D" w:rsidRDefault="00E25E5E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175" w:rsidRPr="0015322D" w:rsidRDefault="00803D61" w:rsidP="0047681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сть несколько простых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правил, которым надо следовать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DB3F8D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при </w:t>
      </w:r>
      <w:r w:rsidR="000F0286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настройке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Кастер</w:t>
      </w:r>
      <w:r w:rsidR="00DB3F8D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Если уменьшать </w:t>
      </w:r>
      <w:r w:rsidR="00B7329F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угол</w:t>
      </w:r>
      <w:r w:rsidR="0008413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 то руль станет более лёгким.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Также можно уменьшить Кастер, если трасса хорошо накатана (много резины на асфальте).</w:t>
      </w:r>
    </w:p>
    <w:p w:rsidR="00076175" w:rsidRPr="0015322D" w:rsidRDefault="0007617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Карт</w:t>
      </w:r>
      <w:r w:rsidR="00B7329F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будет легче управляться, если К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астер установлен на 0.Водитель может пожелать увеличить Кастер, если холодно или используются шины твердого состава. Это позволит карту лучше </w:t>
      </w:r>
      <w:r w:rsidR="000F0286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«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держать</w:t>
      </w:r>
      <w:r w:rsidR="000F0286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трас</w:t>
      </w:r>
      <w:r w:rsidR="002A5F0D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 и убрать занос.</w:t>
      </w:r>
    </w:p>
    <w:p w:rsidR="000F0286" w:rsidRPr="0015322D" w:rsidRDefault="00076175" w:rsidP="0047681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Многие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производители предлагают 3 разных эксцентрика</w:t>
      </w:r>
      <w:r w:rsidR="00C3545A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для настройки </w:t>
      </w:r>
      <w:r w:rsidR="00803D61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астер</w:t>
      </w:r>
      <w:r w:rsidR="00B7329F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на их шасси.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Стандартный или "нейтральный" эксцентрик   самый популярный. Он же  и поставляется вместе с новым картом.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Добавочные эксцентрики поз</w:t>
      </w:r>
      <w:r w:rsidR="00C3545A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воляют увеличить или уменьшить К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астер. Некоторые произ</w:t>
      </w:r>
      <w:r w:rsidR="00C3545A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водители рекомендуют </w:t>
      </w:r>
      <w:r w:rsidR="00B7329F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его </w:t>
      </w:r>
      <w:r w:rsidR="00C3545A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уменьшить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для водителей маленького роста/веса и увеличить для больших водителей.</w:t>
      </w:r>
    </w:p>
    <w:p w:rsidR="00DA740B" w:rsidRPr="0015322D" w:rsidRDefault="00411C2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noProof/>
          <w:color w:val="080808"/>
          <w:sz w:val="28"/>
          <w:szCs w:val="28"/>
          <w:lang w:eastAsia="ru-RU"/>
        </w:rPr>
        <w:drawing>
          <wp:inline distT="0" distB="0" distL="0" distR="0">
            <wp:extent cx="1485900" cy="1362075"/>
            <wp:effectExtent l="0" t="0" r="0" b="0"/>
            <wp:docPr id="8" name="Рисунок 8" descr="F:\картинг методичка\эксцент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артинг методичка\эксцентр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0B" w:rsidRPr="0015322D" w:rsidRDefault="0007617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Развал - </w:t>
      </w:r>
      <w:r w:rsidR="000F0286" w:rsidRPr="001532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угол между вертикалью и плоскостью вращения колеса</w:t>
      </w:r>
      <w:r w:rsidR="000F0286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Если колеса наклонены к центру карта</w:t>
      </w:r>
      <w:r w:rsidR="000F0286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то карт имеет отрицательный развал, если колеса наклонены от центра - положительный.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Многие шасси сконструированы отрицательным развалом</w:t>
      </w:r>
      <w:r w:rsidR="000F0286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0.5 градусов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Обычно развал настраивается только </w:t>
      </w:r>
      <w:r w:rsidR="000F0286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для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гон</w:t>
      </w:r>
      <w:r w:rsidR="000F0286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ок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на мокрой трассе. В этом случае угол развала надо сделать еще меньше.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Иногда производители предлагают специальную ось с эксцентриками, которые позволяют менять развал.</w:t>
      </w:r>
    </w:p>
    <w:p w:rsidR="00076175" w:rsidRPr="0015322D" w:rsidRDefault="00CA18E4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Очень важно настроить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ширин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передней колеи.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Увеличение колеи создаст больший "изгибающий" эффект на раму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когда колеса повернуты. Это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улучшит сцепление передней части карта с трас</w:t>
      </w:r>
      <w:r w:rsidR="00C3545A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ой и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облегчит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поворот. Уменьшение ширины передней колеи будет иметь противоположный эффект.</w:t>
      </w:r>
    </w:p>
    <w:p w:rsidR="000F0286" w:rsidRPr="0015322D" w:rsidRDefault="000F0286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AD0BEF" w:rsidRPr="0015322D" w:rsidRDefault="002A5F0D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Настройки задней части</w:t>
      </w:r>
      <w:r w:rsidR="00076175" w:rsidRPr="00153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карта</w:t>
      </w:r>
    </w:p>
    <w:p w:rsidR="00076175" w:rsidRPr="0015322D" w:rsidRDefault="00076175" w:rsidP="0047681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Задняя часть карта начинается с сиденья.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DA740B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астройки включаю</w:t>
      </w:r>
      <w:r w:rsidR="0034694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т в себя </w:t>
      </w:r>
      <w:r w:rsidR="00DA740B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регулировку </w:t>
      </w:r>
      <w:r w:rsidR="0034694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длин</w:t>
      </w:r>
      <w:r w:rsidR="00DA740B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ы</w:t>
      </w:r>
      <w:r w:rsidR="0034694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колёсных ступиц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 ширину колеи, высоту задней части рамы над уровнем трассы, жесткость оси и дополнительные крепления сиденья.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Изменения этих настроек обычно делаются, когда возникают проблемы с управлением во время выхода из поворота.</w:t>
      </w:r>
    </w:p>
    <w:p w:rsidR="00411C25" w:rsidRPr="0015322D" w:rsidRDefault="00411C2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noProof/>
          <w:color w:val="080808"/>
          <w:sz w:val="28"/>
          <w:szCs w:val="28"/>
          <w:lang w:eastAsia="ru-RU"/>
        </w:rPr>
        <w:drawing>
          <wp:inline distT="0" distB="0" distL="0" distR="0">
            <wp:extent cx="1847850" cy="2002596"/>
            <wp:effectExtent l="0" t="0" r="0" b="0"/>
            <wp:docPr id="6" name="Рисунок 6" descr="F:\картинг методичка\жёсткость для сид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артинг методичка\жёсткость для сиден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0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0B" w:rsidRPr="0015322D" w:rsidRDefault="00DA740B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076175" w:rsidRPr="0015322D" w:rsidRDefault="00C3545A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</w:t>
      </w:r>
      <w:r w:rsidR="00076175"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ступиц</w:t>
      </w:r>
      <w:r w:rsidR="002A5F0D"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694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Производители делают ступицы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3-х различных размеров.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Рекомендуется иметь все размеры, т.к. это одна из самых популярных настроек.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34694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Длинные ступицы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дают лучшее сцепление задней части карта с трассой. Если карт начинает заносить во время выхода из поворота, то</w:t>
      </w:r>
      <w:r w:rsidR="0034694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возможно надо поменять ступицы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34694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Короткие ступицы используются</w:t>
      </w:r>
      <w:r w:rsidR="00DA740B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</w:t>
      </w:r>
      <w:r w:rsidR="0034694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когда карт сносит при выходе из поворота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. </w:t>
      </w:r>
    </w:p>
    <w:p w:rsidR="00DA740B" w:rsidRPr="0015322D" w:rsidRDefault="00411C2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noProof/>
          <w:color w:val="080808"/>
          <w:sz w:val="28"/>
          <w:szCs w:val="28"/>
          <w:lang w:eastAsia="ru-RU"/>
        </w:rPr>
        <w:drawing>
          <wp:inline distT="0" distB="0" distL="0" distR="0">
            <wp:extent cx="2161442" cy="1123950"/>
            <wp:effectExtent l="0" t="0" r="0" b="0"/>
            <wp:docPr id="3" name="Рисунок 3" descr="F:\картинг методичка\ступиц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г методичка\ступицы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4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0B" w:rsidRPr="0015322D" w:rsidRDefault="0007617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Важно установить ширину задней колеи на максимум. </w:t>
      </w:r>
      <w:r w:rsidR="00DA740B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Если происходит боковое скольжение карта, возможно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 необходимо уменьшить ширину</w:t>
      </w:r>
      <w:r w:rsidR="00DA740B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задней колеи. </w:t>
      </w:r>
      <w:r w:rsidR="002A5F0D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Однако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эта настройка делается в последнюю очередь. Вначале надо п</w:t>
      </w:r>
      <w:r w:rsidR="00346944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робовать короткие ступицы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 Уменьшать ширину задней колеи надо по 3мм, т.к. многие шасси очень чувствительны к минимальным изменениям.</w:t>
      </w:r>
    </w:p>
    <w:p w:rsidR="00DA740B" w:rsidRPr="0015322D" w:rsidRDefault="0007617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</w:t>
      </w:r>
      <w:r w:rsidR="00633103"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просвета задней части</w:t>
      </w:r>
      <w:r w:rsidR="00856F2C"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карта.</w:t>
      </w:r>
      <w:r w:rsidR="00AD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основном все шасси имеют 2 положения.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Установки должны быть произведены так, чтобы пролет был максимальным. Это позволит перенести больше веса на наружн</w:t>
      </w:r>
      <w:r w:rsidR="00C3545A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ы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 колеса. Результат - лучшее сцепление колес с трассой и лучшая управляемость для водителя.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Только </w:t>
      </w:r>
      <w:r w:rsidR="00156F08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случае накатанных трасс (липких) можно уменьши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ть величину пролета.</w:t>
      </w:r>
    </w:p>
    <w:p w:rsidR="00076175" w:rsidRPr="0015322D" w:rsidRDefault="00156F08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Выпускается много различных осей по виду жесткости,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от "мягких" до "жестких" (каждый производитель имеет свои маркировки).В большинстве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случаев надо использовать "среднюю" ось.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Жесткая ось может быть установлена, если холодно или трасса "скользкая"</w:t>
      </w:r>
      <w:r w:rsidR="00F667C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 а также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при использовании шин твердого состава.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Мягкая ось используется в жару или когда много резины на трассе.</w:t>
      </w:r>
    </w:p>
    <w:p w:rsidR="00DA740B" w:rsidRPr="0015322D" w:rsidRDefault="00411C2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noProof/>
          <w:color w:val="080808"/>
          <w:sz w:val="28"/>
          <w:szCs w:val="28"/>
          <w:lang w:eastAsia="ru-RU"/>
        </w:rPr>
        <w:drawing>
          <wp:inline distT="0" distB="0" distL="0" distR="0">
            <wp:extent cx="2114550" cy="1683182"/>
            <wp:effectExtent l="0" t="0" r="0" b="0"/>
            <wp:docPr id="2" name="Рисунок 2" descr="F:\картинг методичка\жёсткость ос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г методичка\жёсткость оси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8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0C5" w:rsidRPr="0015322D" w:rsidRDefault="00B550C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076175" w:rsidRPr="0015322D" w:rsidRDefault="0007617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основном условия диктуют использование двух дополнительных креплений с каждой стороны сидения. Эти опоры должны проходить с самого верхнего края сидения к внешним креплениям подшипников оси. Со стороны мотора это может быть невозм</w:t>
      </w:r>
      <w:r w:rsidR="00F667C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ожным, тогда надо поставить хотя бы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одну опору.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Дополнительные опоры помогают переносить инерцию от тела водителя на з</w:t>
      </w:r>
      <w:r w:rsidR="00156F08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аднюю ось, чтобы сильнее нагрузи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</w:t>
      </w:r>
      <w:r w:rsidR="00156F08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ь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задние колеса. Это создает лучшее сцепление задней части карта с трассой.</w:t>
      </w:r>
      <w:r w:rsidR="00AD0BEF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Убрать дополнительные опоры надо в том случае</w:t>
      </w:r>
      <w:r w:rsidR="00F667C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если зад</w:t>
      </w:r>
      <w:r w:rsidR="00156F08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няя часть карта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слишком сильно </w:t>
      </w:r>
      <w:r w:rsidR="00F667C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«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держит</w:t>
      </w:r>
      <w:r w:rsidR="00F667C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трассу.</w:t>
      </w:r>
    </w:p>
    <w:p w:rsidR="00076175" w:rsidRPr="0015322D" w:rsidRDefault="00F667C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Передняя и задняя усилительные вставки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усилива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ю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 жесткость задней части. Часто поставля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ю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тся в виде сплющенной трубы.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Для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уменьш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ения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жесткост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и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устан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ливают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параллельно,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для увеличения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- вертикально.</w:t>
      </w:r>
    </w:p>
    <w:p w:rsidR="00B550C5" w:rsidRPr="0015322D" w:rsidRDefault="00B550C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B550C5" w:rsidRPr="0015322D" w:rsidRDefault="00411C2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noProof/>
          <w:color w:val="080808"/>
          <w:sz w:val="28"/>
          <w:szCs w:val="28"/>
          <w:lang w:eastAsia="ru-RU"/>
        </w:rPr>
        <w:drawing>
          <wp:inline distT="0" distB="0" distL="0" distR="0">
            <wp:extent cx="2047875" cy="1564577"/>
            <wp:effectExtent l="0" t="0" r="0" b="0"/>
            <wp:docPr id="9" name="Рисунок 9" descr="F:\картинг методичка\передняя жёстк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артинг методичка\передняя жёсткость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6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25" w:rsidRPr="0015322D" w:rsidRDefault="00411C2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DA740B" w:rsidRPr="0015322D" w:rsidRDefault="00B550C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noProof/>
          <w:color w:val="080808"/>
          <w:sz w:val="28"/>
          <w:szCs w:val="28"/>
          <w:lang w:eastAsia="ru-RU"/>
        </w:rPr>
        <w:drawing>
          <wp:inline distT="0" distB="0" distL="0" distR="0">
            <wp:extent cx="2047875" cy="1075135"/>
            <wp:effectExtent l="0" t="0" r="0" b="0"/>
            <wp:docPr id="11" name="Рисунок 11" descr="F:\картинг методичка\задняя жёст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артинг методичка\задняя жёсткость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07" cy="10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0C5" w:rsidRPr="0015322D" w:rsidRDefault="00B550C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80808"/>
          <w:sz w:val="28"/>
          <w:szCs w:val="28"/>
          <w:lang w:eastAsia="ru-RU"/>
        </w:rPr>
      </w:pPr>
    </w:p>
    <w:p w:rsidR="00B550C5" w:rsidRPr="0015322D" w:rsidRDefault="00B550C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076175" w:rsidRPr="0015322D" w:rsidRDefault="00F667C5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Передний отбойник д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олжен быть всегда зажат за исключением тех случаев,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когда трасс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хорошо накатана 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 надо облегчить перед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нюю часть</w:t>
      </w:r>
      <w:r w:rsidR="0007617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</w:p>
    <w:p w:rsidR="00B550C5" w:rsidRPr="0015322D" w:rsidRDefault="00B550C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Воздействие заднего отбойника подобно усилительной вставке. В большинстве случаев он</w:t>
      </w:r>
      <w:r w:rsidR="0047681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должен быть зажат.</w:t>
      </w:r>
    </w:p>
    <w:p w:rsidR="00B550C5" w:rsidRPr="0015322D" w:rsidRDefault="00B550C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DA740B" w:rsidRPr="0015322D" w:rsidRDefault="00411C2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noProof/>
          <w:color w:val="080808"/>
          <w:sz w:val="28"/>
          <w:szCs w:val="28"/>
          <w:lang w:eastAsia="ru-RU"/>
        </w:rPr>
        <w:drawing>
          <wp:inline distT="0" distB="0" distL="0" distR="0">
            <wp:extent cx="2162175" cy="1823521"/>
            <wp:effectExtent l="0" t="0" r="0" b="0"/>
            <wp:docPr id="7" name="Рисунок 7" descr="F:\картинг методичка\отбой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артинг методичка\отбойники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2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47" w:rsidRPr="0015322D" w:rsidRDefault="001D0447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8131C4" w:rsidRPr="0015322D" w:rsidRDefault="008131C4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8131C4" w:rsidRPr="0015322D" w:rsidRDefault="008131C4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Итак, укрепление и развитие интереса к картингу начинается с изучения устройства и ремонта карта. Обучающийся активно осваивает опыт деятельности по образцам, усваивает знания по теории устройства и ремонта. Интерес к картингу у подростка становится творческим, возникает потребность сделать что-то своими руками. Обучающимся даются индивидуальные задания по диагностике, форсировке двигателей, ремонту и т.д.</w:t>
      </w:r>
    </w:p>
    <w:p w:rsidR="008131C4" w:rsidRPr="0015322D" w:rsidRDefault="008131C4" w:rsidP="00AD0BE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Занятия  картингом позволяют ребятам познать радость творчества, дают возможность принимать самостоятельные конструкторские решения в области спортивно-технического мастерства, чувствовать ответственность за принимаемые решения и действия, отрабатывать технику вождения и настроек карта.</w:t>
      </w:r>
    </w:p>
    <w:p w:rsidR="001D0447" w:rsidRPr="0015322D" w:rsidRDefault="001D0447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1D0447" w:rsidRPr="0015322D" w:rsidRDefault="001D0447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1D0447" w:rsidRPr="0015322D" w:rsidRDefault="001D0447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80808"/>
          <w:sz w:val="28"/>
          <w:szCs w:val="28"/>
          <w:lang w:eastAsia="ru-RU"/>
        </w:rPr>
      </w:pPr>
      <w:r w:rsidRPr="0015322D">
        <w:rPr>
          <w:rFonts w:ascii="Times New Roman" w:eastAsia="Times New Roman" w:hAnsi="Times New Roman" w:cs="Times New Roman"/>
          <w:b/>
          <w:i/>
          <w:color w:val="080808"/>
          <w:sz w:val="28"/>
          <w:szCs w:val="28"/>
          <w:lang w:eastAsia="ru-RU"/>
        </w:rPr>
        <w:t>Список используемой литературы:</w:t>
      </w:r>
    </w:p>
    <w:p w:rsidR="001D0447" w:rsidRPr="0015322D" w:rsidRDefault="001D0447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1D0447" w:rsidRPr="0015322D" w:rsidRDefault="00DD33B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</w:t>
      </w:r>
      <w:r w:rsidR="001D0447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 Боулер</w:t>
      </w:r>
      <w:r w:rsidR="00F231E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М.</w:t>
      </w:r>
      <w:r w:rsidR="001D0447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 Рица</w:t>
      </w:r>
      <w:r w:rsidR="00F231E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Э.</w:t>
      </w:r>
      <w:r w:rsidR="001D0447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Большая книга об автомобилях</w:t>
      </w:r>
      <w:r w:rsidR="00F231E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.-</w:t>
      </w:r>
      <w:r w:rsidR="009C2A9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="00F231E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М.: </w:t>
      </w:r>
      <w:r w:rsidR="001D0447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АСТ, Астрель, 2004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. </w:t>
      </w:r>
      <w:r w:rsidR="00F231E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- 152 с.</w:t>
      </w:r>
    </w:p>
    <w:p w:rsidR="001D0447" w:rsidRPr="0015322D" w:rsidRDefault="00DD33B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</w:t>
      </w:r>
      <w:r w:rsidR="001D0447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.Туревский И. С. Техническое обслуживание автомобилей в 2 книгах.  Журналы «Моделист-конструктор»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</w:t>
      </w:r>
      <w:r w:rsidR="001D0447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2007-2008.</w:t>
      </w:r>
    </w:p>
    <w:p w:rsidR="001D0447" w:rsidRPr="0015322D" w:rsidRDefault="00DD33B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</w:t>
      </w:r>
      <w:r w:rsidR="001D0447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 РАФ Ежегодник «Картинг». – М.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:</w:t>
      </w:r>
      <w:r w:rsidR="001D0447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2002, 2003</w:t>
      </w:r>
      <w:r w:rsidR="009C2A9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</w:p>
    <w:p w:rsidR="001D0447" w:rsidRPr="0015322D" w:rsidRDefault="00DD33B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4</w:t>
      </w:r>
      <w:r w:rsidR="001D0447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 РАФ Ежегодник автомобильного спорта. – М., 2002</w:t>
      </w:r>
      <w:r w:rsidR="009C2A9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</w:p>
    <w:p w:rsidR="001D0447" w:rsidRPr="0015322D" w:rsidRDefault="00DD33B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5</w:t>
      </w:r>
      <w:r w:rsidR="009C2A9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 Рихтер Т.  Картинг. – М.: Машиностроение, 1988. - 400с.</w:t>
      </w:r>
    </w:p>
    <w:p w:rsidR="001D0447" w:rsidRPr="0015322D" w:rsidRDefault="00DD33B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6</w:t>
      </w:r>
      <w:r w:rsidR="001D0447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 Тодор</w:t>
      </w:r>
      <w:r w:rsidR="009C2A9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ов М.Р. Картинг.– М.: ДОСААФ, 2002. – 112 с.</w:t>
      </w:r>
    </w:p>
    <w:p w:rsidR="00084135" w:rsidRPr="0015322D" w:rsidRDefault="00DD33B5" w:rsidP="00AD0BE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7</w:t>
      </w:r>
      <w:r w:rsidR="0008413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 Франчук, Д.Н. Управляемость карта</w:t>
      </w:r>
      <w:r w:rsidR="009C2A9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: теория и практика.-</w:t>
      </w:r>
      <w:r w:rsidR="00084135" w:rsidRPr="0015322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К.: ООО «Иван Федоров», 2007.</w:t>
      </w:r>
      <w:r w:rsidR="009C2A9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-31</w:t>
      </w:r>
      <w:bookmarkStart w:id="0" w:name="_GoBack"/>
      <w:bookmarkEnd w:id="0"/>
      <w:r w:rsidR="009C2A9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9 с.</w:t>
      </w:r>
    </w:p>
    <w:sectPr w:rsidR="00084135" w:rsidRPr="0015322D" w:rsidSect="0015322D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97" w:rsidRDefault="004E1E97" w:rsidP="00076175">
      <w:pPr>
        <w:spacing w:after="0" w:line="240" w:lineRule="auto"/>
      </w:pPr>
      <w:r>
        <w:separator/>
      </w:r>
    </w:p>
  </w:endnote>
  <w:endnote w:type="continuationSeparator" w:id="0">
    <w:p w:rsidR="004E1E97" w:rsidRDefault="004E1E97" w:rsidP="0007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1939"/>
      <w:docPartObj>
        <w:docPartGallery w:val="Page Numbers (Bottom of Page)"/>
        <w:docPartUnique/>
      </w:docPartObj>
    </w:sdtPr>
    <w:sdtEndPr/>
    <w:sdtContent>
      <w:p w:rsidR="00076175" w:rsidRDefault="004D5D07">
        <w:pPr>
          <w:pStyle w:val="a7"/>
          <w:jc w:val="center"/>
        </w:pPr>
        <w:r>
          <w:fldChar w:fldCharType="begin"/>
        </w:r>
        <w:r w:rsidR="00564836">
          <w:instrText xml:space="preserve"> PAGE   \* MERGEFORMAT </w:instrText>
        </w:r>
        <w:r>
          <w:fldChar w:fldCharType="separate"/>
        </w:r>
        <w:r w:rsidR="00D540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76175" w:rsidRDefault="000761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97" w:rsidRDefault="004E1E97" w:rsidP="00076175">
      <w:pPr>
        <w:spacing w:after="0" w:line="240" w:lineRule="auto"/>
      </w:pPr>
      <w:r>
        <w:separator/>
      </w:r>
    </w:p>
  </w:footnote>
  <w:footnote w:type="continuationSeparator" w:id="0">
    <w:p w:rsidR="004E1E97" w:rsidRDefault="004E1E97" w:rsidP="00076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175"/>
    <w:rsid w:val="00076175"/>
    <w:rsid w:val="00084135"/>
    <w:rsid w:val="000F0286"/>
    <w:rsid w:val="0015322D"/>
    <w:rsid w:val="00156F08"/>
    <w:rsid w:val="001D0447"/>
    <w:rsid w:val="002A5F0D"/>
    <w:rsid w:val="00346944"/>
    <w:rsid w:val="00411C25"/>
    <w:rsid w:val="0047681B"/>
    <w:rsid w:val="0049371B"/>
    <w:rsid w:val="004D5D07"/>
    <w:rsid w:val="004E1E97"/>
    <w:rsid w:val="005235EF"/>
    <w:rsid w:val="005535E3"/>
    <w:rsid w:val="00564836"/>
    <w:rsid w:val="005F336A"/>
    <w:rsid w:val="00633103"/>
    <w:rsid w:val="00692EFF"/>
    <w:rsid w:val="00725B9D"/>
    <w:rsid w:val="00803D61"/>
    <w:rsid w:val="008131C4"/>
    <w:rsid w:val="00856F2C"/>
    <w:rsid w:val="008C4C69"/>
    <w:rsid w:val="009215A3"/>
    <w:rsid w:val="00942EE2"/>
    <w:rsid w:val="009C2A9B"/>
    <w:rsid w:val="00A51820"/>
    <w:rsid w:val="00A63461"/>
    <w:rsid w:val="00A662F7"/>
    <w:rsid w:val="00A81468"/>
    <w:rsid w:val="00AD0BEF"/>
    <w:rsid w:val="00B544F9"/>
    <w:rsid w:val="00B550C5"/>
    <w:rsid w:val="00B7329F"/>
    <w:rsid w:val="00BA3969"/>
    <w:rsid w:val="00C3545A"/>
    <w:rsid w:val="00CA18E4"/>
    <w:rsid w:val="00D54011"/>
    <w:rsid w:val="00DA740B"/>
    <w:rsid w:val="00DB3EBD"/>
    <w:rsid w:val="00DB3F8D"/>
    <w:rsid w:val="00DD33B5"/>
    <w:rsid w:val="00E02ED6"/>
    <w:rsid w:val="00E10F94"/>
    <w:rsid w:val="00E25E5E"/>
    <w:rsid w:val="00F231ED"/>
    <w:rsid w:val="00F667C5"/>
    <w:rsid w:val="00FB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E7590-4479-476C-867A-0844758F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C7"/>
  </w:style>
  <w:style w:type="paragraph" w:styleId="1">
    <w:name w:val="heading 1"/>
    <w:basedOn w:val="a"/>
    <w:link w:val="10"/>
    <w:uiPriority w:val="9"/>
    <w:qFormat/>
    <w:rsid w:val="00076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76175"/>
  </w:style>
  <w:style w:type="paragraph" w:styleId="a3">
    <w:name w:val="Normal (Web)"/>
    <w:basedOn w:val="a"/>
    <w:uiPriority w:val="99"/>
    <w:semiHidden/>
    <w:unhideWhenUsed/>
    <w:rsid w:val="0007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175"/>
    <w:rPr>
      <w:b/>
      <w:bCs/>
    </w:rPr>
  </w:style>
  <w:style w:type="character" w:customStyle="1" w:styleId="apple-converted-space">
    <w:name w:val="apple-converted-space"/>
    <w:basedOn w:val="a0"/>
    <w:rsid w:val="00076175"/>
  </w:style>
  <w:style w:type="paragraph" w:styleId="a5">
    <w:name w:val="header"/>
    <w:basedOn w:val="a"/>
    <w:link w:val="a6"/>
    <w:uiPriority w:val="99"/>
    <w:semiHidden/>
    <w:unhideWhenUsed/>
    <w:rsid w:val="0007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6175"/>
  </w:style>
  <w:style w:type="paragraph" w:styleId="a7">
    <w:name w:val="footer"/>
    <w:basedOn w:val="a"/>
    <w:link w:val="a8"/>
    <w:uiPriority w:val="99"/>
    <w:unhideWhenUsed/>
    <w:rsid w:val="0007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175"/>
  </w:style>
  <w:style w:type="paragraph" w:styleId="a9">
    <w:name w:val="Balloon Text"/>
    <w:basedOn w:val="a"/>
    <w:link w:val="aa"/>
    <w:uiPriority w:val="99"/>
    <w:semiHidden/>
    <w:unhideWhenUsed/>
    <w:rsid w:val="00E0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002">
          <w:marLeft w:val="-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000000"/>
                <w:bottom w:val="single" w:sz="48" w:space="0" w:color="000000"/>
                <w:right w:val="single" w:sz="48" w:space="0" w:color="000000"/>
              </w:divBdr>
              <w:divsChild>
                <w:div w:id="345594842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3717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B87E-8F2F-4998-B332-50B16DE0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Сергей Никитенко</cp:lastModifiedBy>
  <cp:revision>23</cp:revision>
  <cp:lastPrinted>2016-10-26T12:01:00Z</cp:lastPrinted>
  <dcterms:created xsi:type="dcterms:W3CDTF">2016-10-24T12:48:00Z</dcterms:created>
  <dcterms:modified xsi:type="dcterms:W3CDTF">2016-12-09T11:43:00Z</dcterms:modified>
</cp:coreProperties>
</file>