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A7" w:rsidRPr="005D0870" w:rsidRDefault="00A8555D" w:rsidP="00E92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46B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 в форме сюжетно-дидактической игры с</w:t>
      </w:r>
      <w:r w:rsidRPr="005D0870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использованием элементов проблемно-диалогической технологии</w:t>
      </w:r>
    </w:p>
    <w:p w:rsidR="00DF62A7" w:rsidRPr="005D0870" w:rsidRDefault="00DF62A7" w:rsidP="003F4E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62A7" w:rsidRPr="005D0870" w:rsidRDefault="00DF62A7" w:rsidP="00E92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5D0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Сорокина Мария Вячеславовна, МБДОУ Детский сад №10 «Золотая рыбка» г. </w:t>
      </w:r>
      <w:proofErr w:type="gramStart"/>
      <w:r w:rsidRPr="005D0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Рыбное</w:t>
      </w:r>
      <w:proofErr w:type="gramEnd"/>
      <w:r w:rsidRPr="005D0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воспитатель.</w:t>
      </w:r>
    </w:p>
    <w:p w:rsidR="00DF62A7" w:rsidRPr="005D0870" w:rsidRDefault="00DF62A7" w:rsidP="00AC3C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55B4" w:rsidRPr="005D0870" w:rsidRDefault="00D65F7C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0">
        <w:rPr>
          <w:rFonts w:ascii="Times New Roman" w:hAnsi="Times New Roman" w:cs="Times New Roman"/>
          <w:sz w:val="28"/>
          <w:szCs w:val="28"/>
        </w:rPr>
        <w:t>Игра является ведущим видом деятельности детей дошкольного возраста.</w:t>
      </w:r>
      <w:r w:rsidR="00DF62A7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="00DA7C44" w:rsidRPr="005D0870">
        <w:rPr>
          <w:rFonts w:ascii="Times New Roman" w:hAnsi="Times New Roman" w:cs="Times New Roman"/>
          <w:sz w:val="28"/>
          <w:szCs w:val="28"/>
        </w:rPr>
        <w:t>Она пронизывает всю их жизнь,</w:t>
      </w:r>
      <w:r w:rsidR="00DF62A7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="00DA7C44" w:rsidRPr="005D0870">
        <w:rPr>
          <w:rFonts w:ascii="Times New Roman" w:hAnsi="Times New Roman" w:cs="Times New Roman"/>
          <w:sz w:val="28"/>
          <w:szCs w:val="28"/>
        </w:rPr>
        <w:t>способствует физическому и духовному здоровью,</w:t>
      </w:r>
      <w:r w:rsidR="00DF62A7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="00DA7C44" w:rsidRPr="005D0870">
        <w:rPr>
          <w:rFonts w:ascii="Times New Roman" w:hAnsi="Times New Roman" w:cs="Times New Roman"/>
          <w:sz w:val="28"/>
          <w:szCs w:val="28"/>
        </w:rPr>
        <w:t>является источником обширной информации, методом обучения и воспитания ребят.</w:t>
      </w:r>
      <w:r w:rsidR="00DF62A7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="00DA7C44" w:rsidRPr="005D0870">
        <w:rPr>
          <w:rFonts w:ascii="Times New Roman" w:hAnsi="Times New Roman" w:cs="Times New Roman"/>
          <w:sz w:val="28"/>
          <w:szCs w:val="28"/>
        </w:rPr>
        <w:t>С</w:t>
      </w:r>
      <w:r w:rsidR="005B514A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="00DA7C44" w:rsidRPr="005D0870">
        <w:rPr>
          <w:rFonts w:ascii="Times New Roman" w:hAnsi="Times New Roman" w:cs="Times New Roman"/>
          <w:sz w:val="28"/>
          <w:szCs w:val="28"/>
        </w:rPr>
        <w:t>ее помощью создаются условия для развития творческих способностей, всестороннего развития ребенка.</w:t>
      </w:r>
    </w:p>
    <w:p w:rsidR="003549E4" w:rsidRPr="005D0870" w:rsidRDefault="004F2963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0">
        <w:rPr>
          <w:rFonts w:ascii="Times New Roman" w:hAnsi="Times New Roman" w:cs="Times New Roman"/>
          <w:sz w:val="28"/>
          <w:szCs w:val="28"/>
        </w:rPr>
        <w:t>Существует прямая связь между эмоциональным состоянием малыша и интенсивностью протекания его психических пр</w:t>
      </w:r>
      <w:r w:rsidR="00DF62A7" w:rsidRPr="005D0870">
        <w:rPr>
          <w:rFonts w:ascii="Times New Roman" w:hAnsi="Times New Roman" w:cs="Times New Roman"/>
          <w:sz w:val="28"/>
          <w:szCs w:val="28"/>
        </w:rPr>
        <w:t>о</w:t>
      </w:r>
      <w:r w:rsidRPr="005D0870">
        <w:rPr>
          <w:rFonts w:ascii="Times New Roman" w:hAnsi="Times New Roman" w:cs="Times New Roman"/>
          <w:sz w:val="28"/>
          <w:szCs w:val="28"/>
        </w:rPr>
        <w:t>цессов:</w:t>
      </w:r>
      <w:r w:rsidR="003549E4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>мышления, речи</w:t>
      </w:r>
      <w:r w:rsidR="00DF62A7" w:rsidRPr="005D0870">
        <w:rPr>
          <w:rFonts w:ascii="Times New Roman" w:hAnsi="Times New Roman" w:cs="Times New Roman"/>
          <w:sz w:val="28"/>
          <w:szCs w:val="28"/>
        </w:rPr>
        <w:t>,</w:t>
      </w:r>
      <w:r w:rsidR="009E554F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>внимания,</w:t>
      </w:r>
      <w:r w:rsidR="00DF62A7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>памяти.</w:t>
      </w:r>
      <w:r w:rsidR="00DF62A7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>Если в игре ребенок, действуя предметами, активно манипулирует пальцами, то мыслительные пр</w:t>
      </w:r>
      <w:r w:rsidR="003549E4" w:rsidRPr="005D0870">
        <w:rPr>
          <w:rFonts w:ascii="Times New Roman" w:hAnsi="Times New Roman" w:cs="Times New Roman"/>
          <w:sz w:val="28"/>
          <w:szCs w:val="28"/>
        </w:rPr>
        <w:t>о</w:t>
      </w:r>
      <w:r w:rsidRPr="005D0870">
        <w:rPr>
          <w:rFonts w:ascii="Times New Roman" w:hAnsi="Times New Roman" w:cs="Times New Roman"/>
          <w:sz w:val="28"/>
          <w:szCs w:val="28"/>
        </w:rPr>
        <w:t>цессы активизируются, и наоборот,</w:t>
      </w:r>
      <w:r w:rsidR="003549E4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>их интенсивност</w:t>
      </w:r>
      <w:r w:rsidR="003549E4" w:rsidRPr="005D0870">
        <w:rPr>
          <w:rFonts w:ascii="Times New Roman" w:hAnsi="Times New Roman" w:cs="Times New Roman"/>
          <w:sz w:val="28"/>
          <w:szCs w:val="28"/>
        </w:rPr>
        <w:t xml:space="preserve">ь ослабевает, если руки ребенка </w:t>
      </w:r>
      <w:r w:rsidRPr="005D0870">
        <w:rPr>
          <w:rFonts w:ascii="Times New Roman" w:hAnsi="Times New Roman" w:cs="Times New Roman"/>
          <w:sz w:val="28"/>
          <w:szCs w:val="28"/>
        </w:rPr>
        <w:t>бездействуют.</w:t>
      </w:r>
      <w:r w:rsidR="003549E4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>Поэтому</w:t>
      </w:r>
      <w:r w:rsidR="003549E4" w:rsidRPr="005D0870">
        <w:rPr>
          <w:rFonts w:ascii="Times New Roman" w:hAnsi="Times New Roman" w:cs="Times New Roman"/>
          <w:sz w:val="28"/>
          <w:szCs w:val="28"/>
        </w:rPr>
        <w:t xml:space="preserve"> особенно полезны игры, в которых дети </w:t>
      </w:r>
      <w:r w:rsidR="009E554F" w:rsidRPr="005D0870">
        <w:rPr>
          <w:rFonts w:ascii="Times New Roman" w:hAnsi="Times New Roman" w:cs="Times New Roman"/>
          <w:sz w:val="28"/>
          <w:szCs w:val="28"/>
        </w:rPr>
        <w:t>действую</w:t>
      </w:r>
      <w:r w:rsidR="003549E4" w:rsidRPr="005D0870">
        <w:rPr>
          <w:rFonts w:ascii="Times New Roman" w:hAnsi="Times New Roman" w:cs="Times New Roman"/>
          <w:sz w:val="28"/>
          <w:szCs w:val="28"/>
        </w:rPr>
        <w:t>:</w:t>
      </w:r>
      <w:r w:rsidR="009E554F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="003549E4" w:rsidRPr="005D0870">
        <w:rPr>
          <w:rFonts w:ascii="Times New Roman" w:hAnsi="Times New Roman" w:cs="Times New Roman"/>
          <w:sz w:val="28"/>
          <w:szCs w:val="28"/>
        </w:rPr>
        <w:t>разбирают, собирают,</w:t>
      </w:r>
      <w:r w:rsidR="009E554F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="003549E4" w:rsidRPr="005D0870">
        <w:rPr>
          <w:rFonts w:ascii="Times New Roman" w:hAnsi="Times New Roman" w:cs="Times New Roman"/>
          <w:sz w:val="28"/>
          <w:szCs w:val="28"/>
        </w:rPr>
        <w:t>соединяют</w:t>
      </w:r>
      <w:r w:rsidR="00E30101" w:rsidRPr="005D0870">
        <w:rPr>
          <w:rFonts w:ascii="Times New Roman" w:hAnsi="Times New Roman" w:cs="Times New Roman"/>
          <w:sz w:val="28"/>
          <w:szCs w:val="28"/>
        </w:rPr>
        <w:t>.</w:t>
      </w:r>
    </w:p>
    <w:p w:rsidR="003549E4" w:rsidRPr="005D0870" w:rsidRDefault="00E30101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0">
        <w:rPr>
          <w:rFonts w:ascii="Times New Roman" w:hAnsi="Times New Roman" w:cs="Times New Roman"/>
          <w:sz w:val="28"/>
          <w:szCs w:val="28"/>
        </w:rPr>
        <w:t>«Игра для дошкольников</w:t>
      </w:r>
      <w:r w:rsidR="009E554F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>-</w:t>
      </w:r>
      <w:r w:rsidR="009E554F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>способ познания окружающего</w:t>
      </w:r>
      <w:r w:rsidR="005B514A" w:rsidRPr="005D0870">
        <w:rPr>
          <w:rFonts w:ascii="Times New Roman" w:hAnsi="Times New Roman" w:cs="Times New Roman"/>
          <w:sz w:val="28"/>
          <w:szCs w:val="28"/>
        </w:rPr>
        <w:t>»</w:t>
      </w:r>
      <w:r w:rsidR="00AC1716" w:rsidRPr="005D0870">
        <w:rPr>
          <w:rFonts w:ascii="Times New Roman" w:hAnsi="Times New Roman" w:cs="Times New Roman"/>
          <w:sz w:val="28"/>
          <w:szCs w:val="28"/>
        </w:rPr>
        <w:t>,</w:t>
      </w:r>
      <w:r w:rsidR="009E554F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="000F5398" w:rsidRPr="005D0870">
        <w:rPr>
          <w:rFonts w:ascii="Times New Roman" w:hAnsi="Times New Roman" w:cs="Times New Roman"/>
          <w:sz w:val="28"/>
          <w:szCs w:val="28"/>
        </w:rPr>
        <w:t xml:space="preserve">- </w:t>
      </w:r>
      <w:r w:rsidR="00AC1716" w:rsidRPr="005D0870">
        <w:rPr>
          <w:rFonts w:ascii="Times New Roman" w:hAnsi="Times New Roman" w:cs="Times New Roman"/>
          <w:sz w:val="28"/>
          <w:szCs w:val="28"/>
        </w:rPr>
        <w:t>утверждала Р.К. Крупская</w:t>
      </w:r>
    </w:p>
    <w:p w:rsidR="00AC1716" w:rsidRPr="005D0870" w:rsidRDefault="00AC1716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0">
        <w:rPr>
          <w:rFonts w:ascii="Times New Roman" w:hAnsi="Times New Roman" w:cs="Times New Roman"/>
          <w:sz w:val="28"/>
          <w:szCs w:val="28"/>
        </w:rPr>
        <w:t>Дидактические игры не случайно заняли прочное место среди методов</w:t>
      </w:r>
      <w:r w:rsidR="00562BCE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 xml:space="preserve">обучения и воспитания </w:t>
      </w:r>
      <w:r w:rsidR="009E554F" w:rsidRPr="005D0870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5D0870">
        <w:rPr>
          <w:rFonts w:ascii="Times New Roman" w:hAnsi="Times New Roman" w:cs="Times New Roman"/>
          <w:sz w:val="28"/>
          <w:szCs w:val="28"/>
        </w:rPr>
        <w:t>развития их самостоятельной игровой деятельности</w:t>
      </w:r>
      <w:r w:rsidR="002175CB" w:rsidRPr="005D0870">
        <w:rPr>
          <w:rFonts w:ascii="Times New Roman" w:hAnsi="Times New Roman" w:cs="Times New Roman"/>
          <w:sz w:val="28"/>
          <w:szCs w:val="28"/>
        </w:rPr>
        <w:t>.</w:t>
      </w:r>
      <w:r w:rsidR="009E554F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="002175CB" w:rsidRPr="005D0870">
        <w:rPr>
          <w:rFonts w:ascii="Times New Roman" w:hAnsi="Times New Roman" w:cs="Times New Roman"/>
          <w:sz w:val="28"/>
          <w:szCs w:val="28"/>
        </w:rPr>
        <w:t>В процессе таких игр дети учатся решать познавательные задачи, вначале под руководством воспитателя, а затем и в само</w:t>
      </w:r>
      <w:r w:rsidR="00562BCE" w:rsidRPr="005D0870">
        <w:rPr>
          <w:rFonts w:ascii="Times New Roman" w:hAnsi="Times New Roman" w:cs="Times New Roman"/>
          <w:sz w:val="28"/>
          <w:szCs w:val="28"/>
        </w:rPr>
        <w:t>стоятельной игре.</w:t>
      </w:r>
    </w:p>
    <w:p w:rsidR="003255B4" w:rsidRPr="005D0870" w:rsidRDefault="003255B4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0">
        <w:rPr>
          <w:rFonts w:ascii="Times New Roman" w:hAnsi="Times New Roman" w:cs="Times New Roman"/>
          <w:sz w:val="28"/>
          <w:szCs w:val="28"/>
        </w:rPr>
        <w:t xml:space="preserve">Игра дидактическая [греч. </w:t>
      </w:r>
      <w:proofErr w:type="spellStart"/>
      <w:r w:rsidRPr="005D0870">
        <w:rPr>
          <w:rFonts w:ascii="Times New Roman" w:hAnsi="Times New Roman" w:cs="Times New Roman"/>
          <w:sz w:val="28"/>
          <w:szCs w:val="28"/>
        </w:rPr>
        <w:t>didaktikos</w:t>
      </w:r>
      <w:proofErr w:type="spellEnd"/>
      <w:r w:rsidRPr="005D0870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5D0870">
        <w:rPr>
          <w:rFonts w:ascii="Times New Roman" w:hAnsi="Times New Roman" w:cs="Times New Roman"/>
          <w:sz w:val="28"/>
          <w:szCs w:val="28"/>
        </w:rPr>
        <w:t>поучительный</w:t>
      </w:r>
      <w:proofErr w:type="gramEnd"/>
      <w:r w:rsidRPr="005D0870">
        <w:rPr>
          <w:rFonts w:ascii="Times New Roman" w:hAnsi="Times New Roman" w:cs="Times New Roman"/>
          <w:sz w:val="28"/>
          <w:szCs w:val="28"/>
        </w:rPr>
        <w:t>] — специально созданная игра, выполняющая определённую дидактическую задачу, скрытую от ребёнка в игровой ситуации за игровыми действиями. Дидактические игры составлены по принципу самообучения, когда сама игра направляет ребёнка на овладение знаниями (первичными представлениями) и умениями (способами действия).</w:t>
      </w:r>
    </w:p>
    <w:p w:rsidR="003255B4" w:rsidRPr="005D0870" w:rsidRDefault="003255B4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0">
        <w:rPr>
          <w:rFonts w:ascii="Times New Roman" w:hAnsi="Times New Roman" w:cs="Times New Roman"/>
          <w:sz w:val="28"/>
          <w:szCs w:val="28"/>
        </w:rPr>
        <w:t>Основные виды дидактических игр, основанных на познавательном интересе детей</w:t>
      </w:r>
      <w:r w:rsidR="000F5398" w:rsidRPr="005D0870">
        <w:rPr>
          <w:rFonts w:ascii="Times New Roman" w:hAnsi="Times New Roman" w:cs="Times New Roman"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sz w:val="28"/>
          <w:szCs w:val="28"/>
        </w:rPr>
        <w:t xml:space="preserve">(по классификации Н. И. </w:t>
      </w:r>
      <w:proofErr w:type="spellStart"/>
      <w:r w:rsidRPr="005D0870">
        <w:rPr>
          <w:rFonts w:ascii="Times New Roman" w:hAnsi="Times New Roman" w:cs="Times New Roman"/>
          <w:sz w:val="28"/>
          <w:szCs w:val="28"/>
        </w:rPr>
        <w:t>Бумаженко</w:t>
      </w:r>
      <w:proofErr w:type="spellEnd"/>
      <w:r w:rsidR="005B514A" w:rsidRPr="005D0870">
        <w:rPr>
          <w:rFonts w:ascii="Times New Roman" w:hAnsi="Times New Roman" w:cs="Times New Roman"/>
          <w:sz w:val="28"/>
          <w:szCs w:val="28"/>
        </w:rPr>
        <w:t>)</w:t>
      </w:r>
    </w:p>
    <w:p w:rsidR="00E9246E" w:rsidRDefault="00A8555D" w:rsidP="00E9246E">
      <w:pPr>
        <w:pStyle w:val="a9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46E">
        <w:rPr>
          <w:rFonts w:ascii="Times New Roman" w:hAnsi="Times New Roman" w:cs="Times New Roman"/>
          <w:sz w:val="28"/>
          <w:szCs w:val="28"/>
        </w:rPr>
        <w:t>интеллектуальные (игры-головоломки, словесные игры, игры-</w:t>
      </w:r>
      <w:proofErr w:type="gramEnd"/>
      <w:r w:rsidRPr="00E9246E">
        <w:rPr>
          <w:rFonts w:ascii="Times New Roman" w:hAnsi="Times New Roman" w:cs="Times New Roman"/>
          <w:sz w:val="28"/>
          <w:szCs w:val="28"/>
        </w:rPr>
        <w:t>предположения, игры-загадки, ребусы, шарады, шашки, шахматы,</w:t>
      </w:r>
      <w:r w:rsidR="00E23190" w:rsidRPr="00E9246E">
        <w:rPr>
          <w:rFonts w:ascii="Times New Roman" w:hAnsi="Times New Roman" w:cs="Times New Roman"/>
          <w:sz w:val="28"/>
          <w:szCs w:val="28"/>
        </w:rPr>
        <w:t xml:space="preserve"> </w:t>
      </w:r>
      <w:r w:rsidRPr="00E9246E">
        <w:rPr>
          <w:rFonts w:ascii="Times New Roman" w:hAnsi="Times New Roman" w:cs="Times New Roman"/>
          <w:sz w:val="28"/>
          <w:szCs w:val="28"/>
        </w:rPr>
        <w:t>логические игры);</w:t>
      </w:r>
    </w:p>
    <w:p w:rsidR="00E9246E" w:rsidRDefault="00A8555D" w:rsidP="00E9246E">
      <w:pPr>
        <w:pStyle w:val="a9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эмоциональные (игры с народной игрушкой, игры-развлечения, сюжетные игры обучающего содержания, словесно-подвижные, игры-беседы);</w:t>
      </w:r>
    </w:p>
    <w:p w:rsidR="00E9246E" w:rsidRDefault="00A8555D" w:rsidP="00E9246E">
      <w:pPr>
        <w:pStyle w:val="a9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 xml:space="preserve">регулятивные (игры с </w:t>
      </w:r>
      <w:proofErr w:type="spellStart"/>
      <w:r w:rsidRPr="00E9246E">
        <w:rPr>
          <w:rFonts w:ascii="Times New Roman" w:hAnsi="Times New Roman" w:cs="Times New Roman"/>
          <w:sz w:val="28"/>
          <w:szCs w:val="28"/>
        </w:rPr>
        <w:t>прятанием</w:t>
      </w:r>
      <w:proofErr w:type="spellEnd"/>
      <w:r w:rsidRPr="00E9246E">
        <w:rPr>
          <w:rFonts w:ascii="Times New Roman" w:hAnsi="Times New Roman" w:cs="Times New Roman"/>
          <w:sz w:val="28"/>
          <w:szCs w:val="28"/>
        </w:rPr>
        <w:t xml:space="preserve"> и поиском, настольно-печатные, игры-поручения, игры-соревнования, игры по корректировке речи);</w:t>
      </w:r>
    </w:p>
    <w:p w:rsidR="00E9246E" w:rsidRDefault="00A8555D" w:rsidP="00E9246E">
      <w:pPr>
        <w:pStyle w:val="a9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творческие (игры-фокусы, буриме, музыкально-хоровые, игр</w:t>
      </w:r>
      <w:proofErr w:type="gramStart"/>
      <w:r w:rsidRPr="00E9246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F5398" w:rsidRPr="00E9246E">
        <w:rPr>
          <w:rFonts w:ascii="Times New Roman" w:hAnsi="Times New Roman" w:cs="Times New Roman"/>
          <w:sz w:val="28"/>
          <w:szCs w:val="28"/>
        </w:rPr>
        <w:t xml:space="preserve"> </w:t>
      </w:r>
      <w:r w:rsidRPr="00E9246E">
        <w:rPr>
          <w:rFonts w:ascii="Times New Roman" w:hAnsi="Times New Roman" w:cs="Times New Roman"/>
          <w:sz w:val="28"/>
          <w:szCs w:val="28"/>
        </w:rPr>
        <w:t>труд, театрализованные,</w:t>
      </w:r>
      <w:r w:rsidR="000F5398" w:rsidRPr="00E9246E">
        <w:rPr>
          <w:rFonts w:ascii="Times New Roman" w:hAnsi="Times New Roman" w:cs="Times New Roman"/>
          <w:sz w:val="28"/>
          <w:szCs w:val="28"/>
        </w:rPr>
        <w:t xml:space="preserve"> </w:t>
      </w:r>
      <w:r w:rsidRPr="00E9246E">
        <w:rPr>
          <w:rFonts w:ascii="Times New Roman" w:hAnsi="Times New Roman" w:cs="Times New Roman"/>
          <w:sz w:val="28"/>
          <w:szCs w:val="28"/>
        </w:rPr>
        <w:t>игры в фанты);</w:t>
      </w:r>
    </w:p>
    <w:p w:rsidR="00A8555D" w:rsidRPr="00E9246E" w:rsidRDefault="00A8555D" w:rsidP="00E9246E">
      <w:pPr>
        <w:pStyle w:val="a9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lastRenderedPageBreak/>
        <w:t>социальные (игры с предметами, сюжетно-ролевые игры дидактического содержания, игры-экскурсии, игры-путешествия).</w:t>
      </w:r>
    </w:p>
    <w:p w:rsidR="00E9246E" w:rsidRDefault="00E9246E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5A" w:rsidRPr="0079025A" w:rsidRDefault="00A8555D" w:rsidP="00790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  <w:u w:val="single"/>
        </w:rPr>
        <w:t>Цель дидактической (обучающей) игры</w:t>
      </w:r>
      <w:r w:rsidRPr="005D0870">
        <w:rPr>
          <w:rFonts w:ascii="Times New Roman" w:hAnsi="Times New Roman" w:cs="Times New Roman"/>
          <w:sz w:val="28"/>
          <w:szCs w:val="28"/>
        </w:rPr>
        <w:t>: формирование первичных представлений об объектах окружающего мира через сравнение, группировку, сопоставление и др</w:t>
      </w:r>
      <w:r w:rsidR="002744C9">
        <w:t>.</w:t>
      </w:r>
    </w:p>
    <w:p w:rsidR="0079025A" w:rsidRPr="002744C9" w:rsidRDefault="0079025A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ФГОС лежит системно - </w:t>
      </w:r>
      <w:proofErr w:type="spellStart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подход, который </w:t>
      </w:r>
      <w:r w:rsidR="005770BD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базируется на обеспечении соответствия образовательной деятельности возрасту воспитанников, их индивидуальным особенностям, предусматривает разнообразие индивидуальных образовательных траекторий и индивидуальное развитие каждого ребенка</w:t>
      </w:r>
      <w:r w:rsidR="002744C9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770BD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включая одаренных д</w:t>
      </w:r>
      <w:r w:rsidR="00207F1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770BD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тей и детей с ОВЗ)</w:t>
      </w:r>
    </w:p>
    <w:p w:rsidR="005770BD" w:rsidRPr="002744C9" w:rsidRDefault="005770BD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Системно-деятельный подход-это организация воспитательно-образовательного процесса, в котором г</w:t>
      </w:r>
      <w:r w:rsidR="002744C9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лавное место отводится активной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разносторонней, в максимальн</w:t>
      </w:r>
      <w:r w:rsidR="002744C9">
        <w:rPr>
          <w:rFonts w:ascii="Times New Roman" w:hAnsi="Times New Roman" w:cs="Times New Roman"/>
          <w:color w:val="000000" w:themeColor="text1"/>
          <w:sz w:val="28"/>
          <w:szCs w:val="28"/>
        </w:rPr>
        <w:t>ой степени самостоятельной позна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ват</w:t>
      </w:r>
      <w:r w:rsid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ельной деятельности дошкольника, где акцент делается на зону </w:t>
      </w:r>
      <w:r w:rsidR="00207F1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ближнего развития, то есть область потенциальных возможностей.</w:t>
      </w:r>
    </w:p>
    <w:p w:rsidR="00207F10" w:rsidRPr="002744C9" w:rsidRDefault="00207F10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системно-деятельного подхода к организации воспитательно-образовательного </w:t>
      </w:r>
      <w:proofErr w:type="spellStart"/>
      <w:proofErr w:type="gramStart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процесса-восп</w:t>
      </w:r>
      <w:r w:rsidR="002744C9">
        <w:rPr>
          <w:rFonts w:ascii="Times New Roman" w:hAnsi="Times New Roman" w:cs="Times New Roman"/>
          <w:color w:val="000000" w:themeColor="text1"/>
          <w:sz w:val="28"/>
          <w:szCs w:val="28"/>
        </w:rPr>
        <w:t>итание</w:t>
      </w:r>
      <w:proofErr w:type="spellEnd"/>
      <w:proofErr w:type="gramEnd"/>
      <w:r w:rsid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ребенка как субъ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екта деятельности, которая включает в себя развитие умений:</w:t>
      </w:r>
    </w:p>
    <w:p w:rsidR="00207F10" w:rsidRPr="002744C9" w:rsidRDefault="00207F10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ставить цель</w:t>
      </w:r>
    </w:p>
    <w:p w:rsidR="00207F10" w:rsidRPr="002744C9" w:rsidRDefault="00207F10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решать проблему</w:t>
      </w:r>
    </w:p>
    <w:p w:rsidR="00207F10" w:rsidRPr="002744C9" w:rsidRDefault="00207F10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20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результат</w:t>
      </w:r>
    </w:p>
    <w:p w:rsidR="0079025A" w:rsidRPr="002744C9" w:rsidRDefault="0079025A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Задача современного ДОУ - подготовить выпускника, обладающего способностью и желанием получать знания, позволяющие ему уверенно чувствовать себя в самостоятельной жизни. Использование системно - </w:t>
      </w:r>
      <w:proofErr w:type="spellStart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в образовательном процессе позволяет создать среду, необходимую для формирования современного выпускника ДОУ.</w:t>
      </w:r>
    </w:p>
    <w:p w:rsidR="00417283" w:rsidRPr="002744C9" w:rsidRDefault="0079025A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все более актуальным в образовательном процессе становится использование в обучении приемов и методов, которые формируют умения самостоятельно добывать новые знания, собирать необходимую информацию, выдвигать гипотезы, делать выводы и умозаключения, развивать у дошкольников умени</w:t>
      </w:r>
      <w:r w:rsidR="00207F1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навык</w:t>
      </w:r>
      <w:r w:rsidR="00207F1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самостоятельности и саморазвития.</w:t>
      </w:r>
      <w:r w:rsidR="00417283" w:rsidRPr="002744C9">
        <w:rPr>
          <w:color w:val="000000" w:themeColor="text1"/>
        </w:rPr>
        <w:t xml:space="preserve"> </w:t>
      </w:r>
    </w:p>
    <w:p w:rsidR="00E9246E" w:rsidRPr="002744C9" w:rsidRDefault="00207F10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74E0A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ехнолог</w:t>
      </w:r>
      <w:r w:rsid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проблемного диалога, которая </w:t>
      </w:r>
      <w:r w:rsidR="00474E0A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собой современную образовательную технологию </w:t>
      </w:r>
      <w:proofErr w:type="spellStart"/>
      <w:r w:rsidR="00474E0A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474E0A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типа и позволяет реализовать требования ФГОС.</w:t>
      </w:r>
      <w:r w:rsidR="005271F0" w:rsidRPr="002744C9">
        <w:rPr>
          <w:color w:val="000000" w:themeColor="text1"/>
        </w:rPr>
        <w:t xml:space="preserve"> </w:t>
      </w:r>
      <w:r w:rsidR="005271F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="00046165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D8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  <w:r w:rsidR="005271F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0ED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проблемного диалога -</w:t>
      </w:r>
      <w:r w:rsidR="00E20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1F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психологических наук Елена Леонидовна Мельникова</w:t>
      </w:r>
      <w:r w:rsidR="00046165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говорит,</w:t>
      </w:r>
      <w:r w:rsid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165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5271F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165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271F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ехнология – это норма деятельности, которая выражает процесс преобразования предмета деятельности в продукт, а также способы и средства преобразования.</w:t>
      </w:r>
    </w:p>
    <w:p w:rsidR="002744C9" w:rsidRDefault="006E63D4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Проблемно-ди</w:t>
      </w:r>
      <w:r w:rsidR="000A2B8E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логическое обучение-тип обучения, </w:t>
      </w:r>
      <w:proofErr w:type="gramStart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обеспечивающий</w:t>
      </w:r>
      <w:proofErr w:type="gramEnd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творческое усвоение знаний </w:t>
      </w:r>
      <w:r w:rsidR="002744C9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детьми 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посредст</w:t>
      </w:r>
      <w:r w:rsidR="002744C9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специально организованного 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диалога</w:t>
      </w:r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17283" w:rsidRPr="002744C9" w:rsidRDefault="006E63D4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Данная технология широко используется в образовательной системе «Школа 2100»</w:t>
      </w:r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и апробирована </w:t>
      </w:r>
      <w:proofErr w:type="spellStart"/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Амонашвили</w:t>
      </w:r>
      <w:proofErr w:type="spellEnd"/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Ш. А., Леонтьевым А. А., Бондыревой С. К., </w:t>
      </w:r>
      <w:proofErr w:type="spellStart"/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Ладыженской</w:t>
      </w:r>
      <w:proofErr w:type="spellEnd"/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А., </w:t>
      </w:r>
      <w:proofErr w:type="spellStart"/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Бунеевым</w:t>
      </w:r>
      <w:proofErr w:type="spellEnd"/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Н., </w:t>
      </w:r>
      <w:proofErr w:type="spellStart"/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Бунеевой</w:t>
      </w:r>
      <w:proofErr w:type="spellEnd"/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В., Горячевым А. В., Вахрушевым А. А., Даниловым Д. Д., Мельниковой Е. Л. и др.</w:t>
      </w:r>
      <w:r w:rsidR="00417283" w:rsidRPr="002744C9">
        <w:rPr>
          <w:color w:val="000000" w:themeColor="text1"/>
        </w:rPr>
        <w:t xml:space="preserve"> </w:t>
      </w:r>
      <w:r w:rsidR="00417283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программа «Школа - детский сад 2100» Научный руководитель программы - академик РАО Алексей Алексеевич Леонтьев.</w:t>
      </w:r>
      <w:proofErr w:type="gramEnd"/>
    </w:p>
    <w:p w:rsidR="00417283" w:rsidRPr="002744C9" w:rsidRDefault="00417283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идея программы - это осуществление преемственности между детским садом и школой, т. е. комплексный подход непрерывного образования.</w:t>
      </w:r>
    </w:p>
    <w:p w:rsidR="00417283" w:rsidRPr="002744C9" w:rsidRDefault="00417283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 - подготовка в процессе дошкольного и школьного развивающего обучения грамотной личности как показателя качественного обучения.</w:t>
      </w:r>
    </w:p>
    <w:p w:rsidR="00B439EF" w:rsidRPr="002744C9" w:rsidRDefault="00417283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адресована системе дошкольного образования, учебно-воспитательному комплексу, семейному обучению и при подготовке детей к школе. Рекомендована Министерством образования РФ</w:t>
      </w:r>
      <w:r w:rsidR="00B439EF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63D4" w:rsidRPr="002744C9" w:rsidRDefault="00B439EF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Сис</w:t>
      </w:r>
      <w:r w:rsid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базируется на концепции А. А. 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Леонтьева «Педагогика здравого смысла», на системе принципов развивающего образования и реализует современные образовательные технологии </w:t>
      </w:r>
      <w:proofErr w:type="spellStart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типа: технологию проблемно-диалогического обучения, технологию формирования типа правильной читательской деятельности (продуктивного чтения). Учебные программы на основе концепции реализуются в системе школьного и дошкольного («Детский сад 2100») образования Российской Федерации.</w:t>
      </w:r>
    </w:p>
    <w:p w:rsidR="00BF4EB0" w:rsidRPr="002744C9" w:rsidRDefault="000A2B8E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42372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новой </w:t>
      </w:r>
      <w:r w:rsidR="00BF4EB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проблемного обучения является:</w:t>
      </w:r>
    </w:p>
    <w:p w:rsidR="00BF4EB0" w:rsidRPr="002744C9" w:rsidRDefault="00BF4EB0" w:rsidP="002744C9">
      <w:pPr>
        <w:pStyle w:val="a9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моделирование реального творческого процесса за счет </w:t>
      </w:r>
      <w:r w:rsidR="00E42372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оздания </w:t>
      </w: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проблемной ситуации</w:t>
      </w:r>
    </w:p>
    <w:p w:rsidR="00BF4EB0" w:rsidRPr="002744C9" w:rsidRDefault="00BF4EB0" w:rsidP="002744C9">
      <w:pPr>
        <w:pStyle w:val="a9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поиском</w:t>
      </w:r>
    </w:p>
    <w:p w:rsidR="00BF4EB0" w:rsidRPr="002744C9" w:rsidRDefault="00E42372" w:rsidP="002744C9">
      <w:pPr>
        <w:pStyle w:val="a9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F4EB0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ешения проблемы</w:t>
      </w:r>
    </w:p>
    <w:p w:rsidR="00BF4EB0" w:rsidRPr="002744C9" w:rsidRDefault="00BF4EB0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 включает:</w:t>
      </w:r>
    </w:p>
    <w:p w:rsidR="00BF4EB0" w:rsidRPr="002744C9" w:rsidRDefault="00BF4EB0" w:rsidP="002744C9">
      <w:pPr>
        <w:pStyle w:val="a9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эмоциональную сторону</w:t>
      </w:r>
    </w:p>
    <w:p w:rsidR="00BF4EB0" w:rsidRPr="002744C9" w:rsidRDefault="00BF4EB0" w:rsidP="002744C9">
      <w:pPr>
        <w:pStyle w:val="a9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поисковую сторону</w:t>
      </w:r>
    </w:p>
    <w:p w:rsidR="00BF4EB0" w:rsidRPr="002744C9" w:rsidRDefault="00BF4EB0" w:rsidP="002744C9">
      <w:pPr>
        <w:pStyle w:val="a9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волевую сторону</w:t>
      </w:r>
    </w:p>
    <w:p w:rsidR="00BF4EB0" w:rsidRPr="002744C9" w:rsidRDefault="00BF4EB0" w:rsidP="002744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Ее задача</w:t>
      </w:r>
    </w:p>
    <w:p w:rsidR="00BF4EB0" w:rsidRPr="002744C9" w:rsidRDefault="00BF4EB0" w:rsidP="002744C9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деятельность детей на максимальное овладение изученным материалом</w:t>
      </w:r>
    </w:p>
    <w:p w:rsidR="006E63D4" w:rsidRPr="002744C9" w:rsidRDefault="00BF4EB0" w:rsidP="002744C9">
      <w:pPr>
        <w:pStyle w:val="a9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мотивационную сторону деятельности, вызвать интерес к ней</w:t>
      </w:r>
      <w:r w:rsidR="006E63D4" w:rsidRPr="00274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1926" w:rsidRPr="005D0870" w:rsidRDefault="001C1926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0">
        <w:rPr>
          <w:rFonts w:ascii="Times New Roman" w:hAnsi="Times New Roman" w:cs="Times New Roman"/>
          <w:sz w:val="28"/>
          <w:szCs w:val="28"/>
        </w:rPr>
        <w:t xml:space="preserve">Этапы организации деятельности </w:t>
      </w:r>
    </w:p>
    <w:p w:rsidR="00E9246E" w:rsidRPr="00E9246E" w:rsidRDefault="001C1926" w:rsidP="00E9246E">
      <w:pPr>
        <w:pStyle w:val="a9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bCs/>
          <w:sz w:val="28"/>
          <w:szCs w:val="28"/>
        </w:rPr>
        <w:t>Мотивационный этап</w:t>
      </w:r>
      <w:r w:rsidRPr="00E92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46E">
        <w:rPr>
          <w:rFonts w:ascii="Times New Roman" w:hAnsi="Times New Roman" w:cs="Times New Roman"/>
          <w:sz w:val="28"/>
          <w:szCs w:val="28"/>
        </w:rPr>
        <w:t>(создание условий для возникновения внутреннего побуждающего мотива к новой деятельности).</w:t>
      </w:r>
      <w:r w:rsidRPr="00E92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246E" w:rsidRDefault="001C1926" w:rsidP="00E9246E">
      <w:pPr>
        <w:pStyle w:val="a9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bCs/>
          <w:sz w:val="28"/>
          <w:szCs w:val="28"/>
        </w:rPr>
        <w:t>Ориентировочный этап</w:t>
      </w:r>
      <w:r w:rsidRPr="00E92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46E">
        <w:rPr>
          <w:rFonts w:ascii="Times New Roman" w:hAnsi="Times New Roman" w:cs="Times New Roman"/>
          <w:sz w:val="28"/>
          <w:szCs w:val="28"/>
        </w:rPr>
        <w:t>(формулирование целей деятельности, подбор средств).</w:t>
      </w:r>
    </w:p>
    <w:p w:rsidR="00E9246E" w:rsidRDefault="001C1926" w:rsidP="00E9246E">
      <w:pPr>
        <w:pStyle w:val="a9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Исполнительский этап</w:t>
      </w:r>
      <w:r w:rsidRPr="00E92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46E">
        <w:rPr>
          <w:rFonts w:ascii="Times New Roman" w:hAnsi="Times New Roman" w:cs="Times New Roman"/>
          <w:sz w:val="28"/>
          <w:szCs w:val="28"/>
        </w:rPr>
        <w:t>(реализация самой деятельности, получение результата, подведение итогов).</w:t>
      </w:r>
    </w:p>
    <w:p w:rsidR="00E9246E" w:rsidRDefault="001C1926" w:rsidP="00E9246E">
      <w:pPr>
        <w:pStyle w:val="a9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bCs/>
          <w:sz w:val="28"/>
          <w:szCs w:val="28"/>
        </w:rPr>
        <w:t xml:space="preserve">Рефлексивный этап </w:t>
      </w:r>
      <w:r w:rsidRPr="00E9246E">
        <w:rPr>
          <w:rFonts w:ascii="Times New Roman" w:hAnsi="Times New Roman" w:cs="Times New Roman"/>
          <w:sz w:val="28"/>
          <w:szCs w:val="28"/>
        </w:rPr>
        <w:t>(«взгляд назад», выражение своих эмоций по итогам деятельности).</w:t>
      </w:r>
    </w:p>
    <w:p w:rsidR="001C1926" w:rsidRPr="00E9246E" w:rsidRDefault="001C1926" w:rsidP="00E9246E">
      <w:pPr>
        <w:pStyle w:val="a9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bCs/>
          <w:sz w:val="28"/>
          <w:szCs w:val="28"/>
        </w:rPr>
        <w:t>Перспективный эта</w:t>
      </w:r>
      <w:r w:rsidR="0043035D" w:rsidRPr="00E9246E">
        <w:rPr>
          <w:rFonts w:ascii="Times New Roman" w:hAnsi="Times New Roman" w:cs="Times New Roman"/>
          <w:bCs/>
          <w:sz w:val="28"/>
          <w:szCs w:val="28"/>
        </w:rPr>
        <w:t>п</w:t>
      </w:r>
      <w:r w:rsidRPr="00E924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246E">
        <w:rPr>
          <w:rFonts w:ascii="Times New Roman" w:hAnsi="Times New Roman" w:cs="Times New Roman"/>
          <w:sz w:val="28"/>
          <w:szCs w:val="28"/>
        </w:rPr>
        <w:t>(выход на самостоятельную деятельность детей).</w:t>
      </w:r>
    </w:p>
    <w:p w:rsidR="00A8555D" w:rsidRPr="005D0870" w:rsidRDefault="00A8555D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926" w:rsidRPr="005D0870" w:rsidRDefault="001C1926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0">
        <w:rPr>
          <w:rFonts w:ascii="Times New Roman" w:hAnsi="Times New Roman" w:cs="Times New Roman"/>
          <w:sz w:val="28"/>
          <w:szCs w:val="28"/>
        </w:rPr>
        <w:t>Алгоритм проектирования игровой деятельности в форме сюжетно-дидактической игры</w:t>
      </w:r>
      <w:r w:rsidR="0043035D">
        <w:rPr>
          <w:rFonts w:ascii="Times New Roman" w:hAnsi="Times New Roman" w:cs="Times New Roman"/>
          <w:sz w:val="28"/>
          <w:szCs w:val="28"/>
        </w:rPr>
        <w:t>:</w:t>
      </w:r>
    </w:p>
    <w:p w:rsidR="001C1926" w:rsidRPr="00E9246E" w:rsidRDefault="001C1926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246E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43035D" w:rsidRPr="00E9246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246E" w:rsidRDefault="001C1926" w:rsidP="00E92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 xml:space="preserve">исходя из темы (дня, недели, месяца и др.), выбирает новые </w:t>
      </w:r>
      <w:r w:rsidRPr="00E9246E">
        <w:rPr>
          <w:rFonts w:ascii="Times New Roman" w:hAnsi="Times New Roman" w:cs="Times New Roman"/>
          <w:i/>
          <w:iCs/>
          <w:sz w:val="28"/>
          <w:szCs w:val="28"/>
        </w:rPr>
        <w:t>первичные представления</w:t>
      </w:r>
      <w:r w:rsidRPr="00E9246E">
        <w:rPr>
          <w:rFonts w:ascii="Times New Roman" w:hAnsi="Times New Roman" w:cs="Times New Roman"/>
          <w:sz w:val="28"/>
          <w:szCs w:val="28"/>
        </w:rPr>
        <w:t>, которые необходимо ввести в рамках данной НОД; либо уже известные, но для которых необходимо раскрыть новые качественные характеристики;</w:t>
      </w:r>
    </w:p>
    <w:p w:rsidR="00E9246E" w:rsidRDefault="001C1926" w:rsidP="00E92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подбирает первичные представления, которые хорошо знакомы детям и могут стать основой для начала дидактической игры;</w:t>
      </w:r>
    </w:p>
    <w:p w:rsidR="00E9246E" w:rsidRDefault="001C1926" w:rsidP="00E92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 xml:space="preserve">выбирает один объект (или несколько объектов), который можно </w:t>
      </w:r>
      <w:r w:rsidR="00E9246E"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E9246E">
        <w:rPr>
          <w:rFonts w:ascii="Times New Roman" w:hAnsi="Times New Roman" w:cs="Times New Roman"/>
          <w:sz w:val="28"/>
          <w:szCs w:val="28"/>
        </w:rPr>
        <w:t>в качестве затрудняющего игру элемента;</w:t>
      </w:r>
    </w:p>
    <w:p w:rsidR="00E9246E" w:rsidRDefault="001C1926" w:rsidP="00E92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формулирует цель воспитателя (чего хочет достичь воспитатель в результате данной деятельности);</w:t>
      </w:r>
    </w:p>
    <w:p w:rsidR="00E9246E" w:rsidRDefault="001C1926" w:rsidP="00E92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выбирает дидактическую игру на основе первичных представлений, перечисленных в п. 2, кратко ее описывает;</w:t>
      </w:r>
    </w:p>
    <w:p w:rsidR="00E9246E" w:rsidRDefault="001C1926" w:rsidP="00E92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прогнозирует цель, которую могут поставить дети (во что захотят поиграть);</w:t>
      </w:r>
    </w:p>
    <w:p w:rsidR="00E9246E" w:rsidRDefault="001C1926" w:rsidP="00E92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 xml:space="preserve">подбирает игровую ситуацию, мотивирующую к данной дидактической игре (мотивационный этап); </w:t>
      </w:r>
    </w:p>
    <w:p w:rsidR="00E9246E" w:rsidRDefault="00373396" w:rsidP="00E92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продумывает вопросы, подводящие ребёнка к осознанию или формулированию цели игры (ориентировочный этап);</w:t>
      </w:r>
    </w:p>
    <w:p w:rsidR="00E9246E" w:rsidRDefault="00373396" w:rsidP="00E9246E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формулирует задачи (шаги по достижению цели) для каждого этапа деятельности; соотносит задачи с соответствующими образовательными областями;</w:t>
      </w:r>
    </w:p>
    <w:p w:rsidR="00E9246E" w:rsidRPr="00E9246E" w:rsidRDefault="00373396" w:rsidP="00E9246E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продумывает действия детей на каждом этапе деятельности;</w:t>
      </w:r>
    </w:p>
    <w:p w:rsidR="00E9246E" w:rsidRDefault="00373396" w:rsidP="00E9246E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продумывает вопросы для подведения итогов (исполнительский этап);</w:t>
      </w:r>
    </w:p>
    <w:p w:rsidR="00E9246E" w:rsidRDefault="00373396" w:rsidP="00E9246E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 xml:space="preserve">выбирает задание на закрепление новых первичных представлений (исполнительский этап); </w:t>
      </w:r>
    </w:p>
    <w:p w:rsidR="00E9246E" w:rsidRDefault="00373396" w:rsidP="00E9246E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продумывает организацию РППС (дидактический материал, карточки, лото и др.);</w:t>
      </w:r>
    </w:p>
    <w:p w:rsidR="00E9246E" w:rsidRDefault="00373396" w:rsidP="00E9246E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формулирует вопросы для рефлексии</w:t>
      </w:r>
    </w:p>
    <w:p w:rsidR="00373396" w:rsidRPr="00E9246E" w:rsidRDefault="00373396" w:rsidP="00E9246E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46E">
        <w:rPr>
          <w:rFonts w:ascii="Times New Roman" w:hAnsi="Times New Roman" w:cs="Times New Roman"/>
          <w:sz w:val="28"/>
          <w:szCs w:val="28"/>
        </w:rPr>
        <w:t>продумывает, что можно предложить детям для самостоятельной деятельности (перспективный этап).</w:t>
      </w:r>
    </w:p>
    <w:p w:rsidR="009D01E8" w:rsidRDefault="009D01E8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4C9" w:rsidRDefault="002744C9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4C9" w:rsidRDefault="002744C9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4C9" w:rsidRDefault="002744C9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88" w:rsidRDefault="00540E88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88" w:rsidRPr="005D0870" w:rsidRDefault="00540E88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A4E" w:rsidRDefault="00373396" w:rsidP="00E924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870">
        <w:rPr>
          <w:rFonts w:ascii="Times New Roman" w:hAnsi="Times New Roman" w:cs="Times New Roman"/>
          <w:sz w:val="28"/>
          <w:szCs w:val="28"/>
        </w:rPr>
        <w:lastRenderedPageBreak/>
        <w:t>Рассмотрим</w:t>
      </w:r>
      <w:r w:rsidR="00B75AC0" w:rsidRPr="005D0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870">
        <w:rPr>
          <w:rFonts w:ascii="Times New Roman" w:hAnsi="Times New Roman" w:cs="Times New Roman"/>
          <w:bCs/>
          <w:sz w:val="28"/>
          <w:szCs w:val="28"/>
        </w:rPr>
        <w:t xml:space="preserve">игровую деятельность в форме сюжетно-дидактической игры с использованием элементов проблемно-диалогической технологии </w:t>
      </w:r>
      <w:r w:rsidR="009E554F" w:rsidRPr="005D0870">
        <w:rPr>
          <w:rFonts w:ascii="Times New Roman" w:hAnsi="Times New Roman" w:cs="Times New Roman"/>
          <w:bCs/>
          <w:sz w:val="28"/>
          <w:szCs w:val="28"/>
        </w:rPr>
        <w:t>на тему</w:t>
      </w:r>
      <w:r w:rsidR="0056530F">
        <w:rPr>
          <w:rFonts w:ascii="Times New Roman" w:hAnsi="Times New Roman" w:cs="Times New Roman"/>
          <w:bCs/>
          <w:sz w:val="28"/>
          <w:szCs w:val="28"/>
        </w:rPr>
        <w:t>:</w:t>
      </w:r>
      <w:r w:rsidR="009E554F" w:rsidRPr="005D0870">
        <w:rPr>
          <w:rFonts w:ascii="Times New Roman" w:hAnsi="Times New Roman" w:cs="Times New Roman"/>
          <w:bCs/>
          <w:sz w:val="28"/>
          <w:szCs w:val="28"/>
        </w:rPr>
        <w:t xml:space="preserve"> «Цветы»</w:t>
      </w:r>
      <w:r w:rsidR="000A6A4E" w:rsidRPr="005D0870">
        <w:rPr>
          <w:rFonts w:ascii="Times New Roman" w:hAnsi="Times New Roman" w:cs="Times New Roman"/>
          <w:bCs/>
          <w:sz w:val="28"/>
          <w:szCs w:val="28"/>
        </w:rPr>
        <w:t xml:space="preserve"> для детей 4-5 лет</w:t>
      </w:r>
    </w:p>
    <w:p w:rsidR="00E9246E" w:rsidRDefault="00E9246E" w:rsidP="00E924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76"/>
        <w:gridCol w:w="7195"/>
      </w:tblGrid>
      <w:tr w:rsidR="00E9246E" w:rsidTr="00E9246E">
        <w:tc>
          <w:tcPr>
            <w:tcW w:w="2376" w:type="dxa"/>
          </w:tcPr>
          <w:p w:rsidR="00E9246E" w:rsidRDefault="00E9246E" w:rsidP="00E924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воспитателя</w:t>
            </w:r>
          </w:p>
        </w:tc>
        <w:tc>
          <w:tcPr>
            <w:tcW w:w="7195" w:type="dxa"/>
          </w:tcPr>
          <w:p w:rsidR="00E9246E" w:rsidRDefault="00E9246E" w:rsidP="00E924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формирования первичных представлений о внешнем виде и названиях цветов, закреплять названия и внешние признаки цветов, развивать связную речь, мышление, память, воспитывать любовь к природе.</w:t>
            </w:r>
          </w:p>
        </w:tc>
      </w:tr>
      <w:tr w:rsidR="00E9246E" w:rsidTr="00E9246E">
        <w:tc>
          <w:tcPr>
            <w:tcW w:w="2376" w:type="dxa"/>
          </w:tcPr>
          <w:p w:rsidR="00E9246E" w:rsidRDefault="00E9246E" w:rsidP="00E924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Предварительная работа:</w:t>
            </w:r>
          </w:p>
        </w:tc>
        <w:tc>
          <w:tcPr>
            <w:tcW w:w="7195" w:type="dxa"/>
          </w:tcPr>
          <w:p w:rsidR="00E9246E" w:rsidRDefault="00E9246E" w:rsidP="00E924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картинок с изображением цветов полевых, луговых, рассматривание иллюстраций к сказке Х. К. Андерсена «Снежная королева», чтение сказки.</w:t>
            </w:r>
          </w:p>
        </w:tc>
      </w:tr>
      <w:tr w:rsidR="00E9246E" w:rsidTr="00E9246E">
        <w:tc>
          <w:tcPr>
            <w:tcW w:w="2376" w:type="dxa"/>
          </w:tcPr>
          <w:p w:rsidR="00E9246E" w:rsidRDefault="00E9246E" w:rsidP="00E9246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Оборудования:</w:t>
            </w:r>
          </w:p>
        </w:tc>
        <w:tc>
          <w:tcPr>
            <w:tcW w:w="7195" w:type="dxa"/>
          </w:tcPr>
          <w:p w:rsidR="00E9246E" w:rsidRDefault="00E9246E" w:rsidP="00E2036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стола, 5 картинок с изображением садовых цветов </w:t>
            </w:r>
            <w:proofErr w:type="gramStart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роза, тюльпан, пион, астра, ирис),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картинок с изображением луговых цветов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василек, клевер, колокольчик, мак, иван-чай)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 картинок с изображением комнатных цветов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герань, фикус, кактус,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бальзамин</w:t>
            </w:r>
            <w:r w:rsidR="0088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D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2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фиалка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плакат с изображением клумбы, плакат с изображением луга, плакат с изображение окна и подоконника; персонаж</w:t>
            </w:r>
            <w:r w:rsidR="00E2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(девочка или кукла) Герда</w:t>
            </w:r>
            <w:r w:rsidR="002D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коллаж с перепутанными цветами.</w:t>
            </w:r>
          </w:p>
        </w:tc>
      </w:tr>
    </w:tbl>
    <w:p w:rsidR="00373396" w:rsidRPr="005D0870" w:rsidRDefault="00373396" w:rsidP="00E924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Look w:val="04A0"/>
      </w:tblPr>
      <w:tblGrid>
        <w:gridCol w:w="3516"/>
        <w:gridCol w:w="2723"/>
        <w:gridCol w:w="3332"/>
      </w:tblGrid>
      <w:tr w:rsidR="00547CD1" w:rsidTr="00AC3C9A">
        <w:tc>
          <w:tcPr>
            <w:tcW w:w="2646" w:type="dxa"/>
            <w:vAlign w:val="center"/>
          </w:tcPr>
          <w:p w:rsidR="00547CD1" w:rsidRDefault="00547CD1" w:rsidP="00547C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2594" w:type="dxa"/>
            <w:vAlign w:val="center"/>
          </w:tcPr>
          <w:p w:rsidR="00547CD1" w:rsidRDefault="00547CD1" w:rsidP="00547C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105" w:type="dxa"/>
            <w:vAlign w:val="center"/>
          </w:tcPr>
          <w:p w:rsidR="00547CD1" w:rsidRDefault="00547CD1" w:rsidP="00547C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воспитателя и детей</w:t>
            </w:r>
          </w:p>
        </w:tc>
      </w:tr>
      <w:tr w:rsidR="00547CD1" w:rsidTr="00AC3C9A">
        <w:tc>
          <w:tcPr>
            <w:tcW w:w="2646" w:type="dxa"/>
          </w:tcPr>
          <w:p w:rsidR="00547CD1" w:rsidRPr="00E2036D" w:rsidRDefault="00547CD1" w:rsidP="00E2036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Мотивационный этап</w:t>
            </w:r>
          </w:p>
        </w:tc>
        <w:tc>
          <w:tcPr>
            <w:tcW w:w="2594" w:type="dxa"/>
          </w:tcPr>
          <w:p w:rsidR="00547CD1" w:rsidRDefault="00547CD1" w:rsidP="00547C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Стимулировать познавательную мотивацию</w:t>
            </w:r>
          </w:p>
        </w:tc>
        <w:tc>
          <w:tcPr>
            <w:tcW w:w="4105" w:type="dxa"/>
          </w:tcPr>
          <w:p w:rsidR="00547CD1" w:rsidRDefault="00547CD1" w:rsidP="0054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Ребята сегодня к нам в гости пришла Герда. Давайте с ней поздороваемся</w:t>
            </w:r>
            <w:proofErr w:type="gramStart"/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ети приветствуют Герду).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А вы знаете </w:t>
            </w:r>
            <w:proofErr w:type="gramStart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героем</w:t>
            </w:r>
            <w:proofErr w:type="gramEnd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какой сказки была Герда?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ответы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детей)</w:t>
            </w:r>
            <w:r w:rsidR="00E203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Она просит вас о помощи.</w:t>
            </w:r>
          </w:p>
          <w:p w:rsidR="00547CD1" w:rsidRPr="00E2319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Герда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попала в замок к злой волшебнице, когда искала своего брата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Для того</w:t>
            </w:r>
            <w:proofErr w:type="gramStart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20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чтобы она меня отпустила, мне надо исполнить ее желания. В ее саду много цветов, но от того что она злая, все они перепутались. Мне надо навести порядок в ее саду. Ребята вы мне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поможе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те? 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 вы думаете, чем мы можем помочь Герде?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ответы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детей)</w:t>
            </w:r>
          </w:p>
          <w:p w:rsidR="00547CD1" w:rsidRDefault="00547CD1" w:rsidP="00547C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7CD1" w:rsidTr="00AC3C9A">
        <w:tc>
          <w:tcPr>
            <w:tcW w:w="2646" w:type="dxa"/>
          </w:tcPr>
          <w:p w:rsidR="00547CD1" w:rsidRPr="00E2036D" w:rsidRDefault="00547CD1" w:rsidP="00E2036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Ориентировочный этап</w:t>
            </w:r>
          </w:p>
        </w:tc>
        <w:tc>
          <w:tcPr>
            <w:tcW w:w="2594" w:type="dxa"/>
          </w:tcPr>
          <w:p w:rsidR="00547CD1" w:rsidRDefault="00547CD1" w:rsidP="00547C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 и целенаправленность, как средство общения</w:t>
            </w:r>
          </w:p>
        </w:tc>
        <w:tc>
          <w:tcPr>
            <w:tcW w:w="4105" w:type="dxa"/>
          </w:tcPr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Вы правильно догадались, нам надо рассадить цветы. </w:t>
            </w:r>
            <w:proofErr w:type="gramStart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Посмотрите у нас есть</w:t>
            </w:r>
            <w:proofErr w:type="gramEnd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клумба и полянка</w:t>
            </w:r>
            <w:r w:rsidR="00E20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на столы, где расположены ватманы с изображением клумбы и луга).</w:t>
            </w:r>
            <w:r w:rsidR="00E203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А в руках у меня карточки с изображением цветов (на карточках изображены цветы садовые,</w:t>
            </w:r>
            <w:r w:rsidR="00E20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луговые,</w:t>
            </w:r>
            <w:r w:rsidR="00E20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1 карточка с  комнатным растением: герань).</w:t>
            </w:r>
            <w:r w:rsidR="00E20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Ваша задача взять карточку, </w:t>
            </w:r>
            <w:proofErr w:type="gramStart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посмотреть какой цветок</w:t>
            </w:r>
            <w:proofErr w:type="gramEnd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 на карточке, и посадить его  на клумбу или на поляну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(дети сортируют цветы).</w:t>
            </w:r>
          </w:p>
          <w:p w:rsidR="00547CD1" w:rsidRDefault="00547CD1" w:rsidP="00547C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7CD1" w:rsidTr="00AC3C9A">
        <w:tc>
          <w:tcPr>
            <w:tcW w:w="2646" w:type="dxa"/>
          </w:tcPr>
          <w:p w:rsidR="00547CD1" w:rsidRPr="00E2036D" w:rsidRDefault="00547CD1" w:rsidP="00E2036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Исполнительский этап</w:t>
            </w:r>
          </w:p>
        </w:tc>
        <w:tc>
          <w:tcPr>
            <w:tcW w:w="2594" w:type="dxa"/>
          </w:tcPr>
          <w:p w:rsidR="00547CD1" w:rsidRDefault="00547CD1" w:rsidP="00547C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первичное представление о внешнем виде и названиях растений,  группировать их, развивать речь как средство общения, взаимодействовать в процессе игры, развивать эстетическое отношение к окружа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щему миру  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</w:t>
            </w:r>
          </w:p>
        </w:tc>
        <w:tc>
          <w:tcPr>
            <w:tcW w:w="4105" w:type="dxa"/>
          </w:tcPr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Дети находят картинку с изображение комнатного растения)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Дети: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А этот цветок не растет на клумбе и не растет на лугу. А куда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посадить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Pr="00547C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(показывают картинку с изображением герани в горшке)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А давайте с вами подумаем, если цветок не растет на полянке и не растет на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клумбе, где же он может расти? 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(если дети затрудняются ответить, наводящими вопросами подвести детей к правильному ответу)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 цветы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называются комнатными и растут дома на подоконнике в горшках 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предлагаем детям отложить карточки с изображением комнатных цветов на стол, на котором изображено окно с подоконником.)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Герда: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Ребята спасибо вам, какие красивые цветы, какой красивый букет из них получится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Герда собрала все цветы в букет)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Что же ты наделала? Тебя же не отпустит злая колдунья. Ребята, что же нам делать? 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D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авайте рассадим цветы еще раз, только уже и на клумбу, и на полянку, и на подоконник постави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поможем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Герде</w:t>
            </w:r>
            <w:proofErr w:type="gramStart"/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раздает карточки детям вперемешку,</w:t>
            </w:r>
            <w:r w:rsidR="00882D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проигрывают сюжет еще раз, но уже на 3 стола).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: Ребята, как вы думаете, м</w:t>
            </w:r>
            <w:r w:rsidR="00882D9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40ACE">
              <w:rPr>
                <w:rFonts w:ascii="Times New Roman" w:hAnsi="Times New Roman" w:cs="Times New Roman"/>
                <w:sz w:val="28"/>
                <w:szCs w:val="28"/>
              </w:rPr>
              <w:t xml:space="preserve"> помогли </w:t>
            </w:r>
            <w:r w:rsidR="00240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девочке</w:t>
            </w:r>
            <w:r w:rsidR="00882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справи</w:t>
            </w:r>
            <w:r w:rsidR="00240ACE"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с заданием злой волшебницы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47CD1" w:rsidRPr="005D0870" w:rsidRDefault="00547CD1" w:rsidP="00547C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7CD1" w:rsidRPr="002744C9" w:rsidRDefault="00547CD1" w:rsidP="002D0D1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Герда:</w:t>
            </w:r>
            <w:r w:rsidRPr="005D0870">
              <w:rPr>
                <w:rFonts w:ascii="Times New Roman" w:hAnsi="Times New Roman" w:cs="Times New Roman"/>
                <w:sz w:val="28"/>
                <w:szCs w:val="28"/>
              </w:rPr>
              <w:t xml:space="preserve"> Спасибо ребята за вашу помощь, без вас я бы не справилась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.(</w:t>
            </w:r>
            <w:proofErr w:type="gramEnd"/>
            <w:r w:rsidRPr="005D0870">
              <w:rPr>
                <w:rFonts w:ascii="Times New Roman" w:hAnsi="Times New Roman" w:cs="Times New Roman"/>
                <w:i/>
                <w:sz w:val="28"/>
                <w:szCs w:val="28"/>
              </w:rPr>
              <w:t>Герда уходит)</w:t>
            </w:r>
          </w:p>
        </w:tc>
      </w:tr>
      <w:tr w:rsidR="00547CD1" w:rsidTr="00AC3C9A">
        <w:tc>
          <w:tcPr>
            <w:tcW w:w="2646" w:type="dxa"/>
          </w:tcPr>
          <w:p w:rsidR="00547CD1" w:rsidRPr="00E2036D" w:rsidRDefault="00547CD1" w:rsidP="00E2036D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Рефлексивный этап</w:t>
            </w:r>
          </w:p>
        </w:tc>
        <w:tc>
          <w:tcPr>
            <w:tcW w:w="2594" w:type="dxa"/>
          </w:tcPr>
          <w:p w:rsidR="00547CD1" w:rsidRDefault="00547CD1" w:rsidP="00547C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положительное отношение к совместной деятельности</w:t>
            </w:r>
          </w:p>
        </w:tc>
        <w:tc>
          <w:tcPr>
            <w:tcW w:w="4105" w:type="dxa"/>
          </w:tcPr>
          <w:p w:rsidR="00547CD1" w:rsidRDefault="00547CD1" w:rsidP="00547C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давайте с вами присядем на стульчики. Скажите, кто сегодня приходил к нам в гости?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</w:t>
            </w:r>
            <w:proofErr w:type="gramStart"/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думаете</w:t>
            </w:r>
            <w:proofErr w:type="gramEnd"/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помогли Герде?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Отпустит злая волшебница Герду?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какими цветами мы с вами сегодня познакомились?</w:t>
            </w:r>
          </w:p>
        </w:tc>
      </w:tr>
      <w:tr w:rsidR="00547CD1" w:rsidTr="00AC3C9A">
        <w:tc>
          <w:tcPr>
            <w:tcW w:w="2646" w:type="dxa"/>
          </w:tcPr>
          <w:p w:rsidR="00547CD1" w:rsidRPr="005D0870" w:rsidRDefault="00547CD1" w:rsidP="003F4E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E20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этап</w:t>
            </w:r>
          </w:p>
        </w:tc>
        <w:tc>
          <w:tcPr>
            <w:tcW w:w="2594" w:type="dxa"/>
          </w:tcPr>
          <w:p w:rsidR="00547CD1" w:rsidRPr="005D0870" w:rsidRDefault="00547CD1" w:rsidP="00547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применения полученных знаний на практике.</w:t>
            </w:r>
          </w:p>
        </w:tc>
        <w:tc>
          <w:tcPr>
            <w:tcW w:w="4105" w:type="dxa"/>
          </w:tcPr>
          <w:p w:rsidR="00547CD1" w:rsidRPr="005D0870" w:rsidRDefault="00547CD1" w:rsidP="00547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Предложить детям поиграть в настольные игры, лото,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="002D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«Цветы»</w:t>
            </w:r>
          </w:p>
        </w:tc>
      </w:tr>
    </w:tbl>
    <w:p w:rsidR="008677C4" w:rsidRPr="005D0870" w:rsidRDefault="008677C4" w:rsidP="003F4E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30DDE" w:rsidRPr="005D0870" w:rsidRDefault="00330DDE" w:rsidP="003F4E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CD1" w:rsidRDefault="00547CD1" w:rsidP="00547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540E88" w:rsidRDefault="008677C4" w:rsidP="00540E88">
      <w:pPr>
        <w:pStyle w:val="a9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0E88">
        <w:rPr>
          <w:rFonts w:ascii="Times New Roman" w:hAnsi="Times New Roman" w:cs="Times New Roman"/>
          <w:sz w:val="28"/>
          <w:szCs w:val="28"/>
        </w:rPr>
        <w:t>Паршина С.В. Элементы проблемно-диалогической технологии в дошкольном образовании [Электронный ресурс]. – Режим доступ</w:t>
      </w:r>
      <w:r w:rsidR="00540E88">
        <w:rPr>
          <w:rFonts w:ascii="Times New Roman" w:hAnsi="Times New Roman" w:cs="Times New Roman"/>
          <w:sz w:val="28"/>
          <w:szCs w:val="28"/>
        </w:rPr>
        <w:t>а:</w:t>
      </w:r>
    </w:p>
    <w:p w:rsidR="00540E88" w:rsidRDefault="00306E19" w:rsidP="00540E88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youtube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watch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?</w:t>
        </w:r>
        <w:r w:rsidR="0056530F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8677C4" w:rsidRPr="00540E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</w:hyperlink>
      <w:r w:rsidR="00540E88">
        <w:rPr>
          <w:rFonts w:ascii="Times New Roman" w:hAnsi="Times New Roman" w:cs="Times New Roman"/>
          <w:sz w:val="28"/>
          <w:szCs w:val="28"/>
        </w:rPr>
        <w:t xml:space="preserve">  </w:t>
      </w:r>
      <w:r w:rsidR="00540E88" w:rsidRPr="00540E88">
        <w:rPr>
          <w:rFonts w:ascii="Times New Roman" w:hAnsi="Times New Roman" w:cs="Times New Roman"/>
          <w:sz w:val="28"/>
          <w:szCs w:val="28"/>
        </w:rPr>
        <w:t>[</w:t>
      </w:r>
      <w:r w:rsidR="008677C4" w:rsidRPr="00540E88">
        <w:rPr>
          <w:rFonts w:ascii="Times New Roman" w:hAnsi="Times New Roman" w:cs="Times New Roman"/>
          <w:sz w:val="28"/>
          <w:szCs w:val="28"/>
        </w:rPr>
        <w:t>Дата обр</w:t>
      </w:r>
      <w:r w:rsidR="00540E88">
        <w:rPr>
          <w:rFonts w:ascii="Times New Roman" w:hAnsi="Times New Roman" w:cs="Times New Roman"/>
          <w:sz w:val="28"/>
          <w:szCs w:val="28"/>
        </w:rPr>
        <w:t>ащения: 11. 12.2019]</w:t>
      </w:r>
      <w:r w:rsidR="008677C4" w:rsidRPr="00540E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E88" w:rsidRPr="00540E88" w:rsidRDefault="002744C9" w:rsidP="00540E88">
      <w:pPr>
        <w:pStyle w:val="a9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0E8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  <w:r w:rsidR="00540E88" w:rsidRPr="00540E88">
        <w:rPr>
          <w:rFonts w:ascii="Times New Roman" w:hAnsi="Times New Roman" w:cs="Times New Roman"/>
          <w:sz w:val="28"/>
          <w:szCs w:val="28"/>
        </w:rPr>
        <w:t xml:space="preserve"> Издательство: Центр педагогического образования, 2014 г.</w:t>
      </w:r>
    </w:p>
    <w:p w:rsidR="00540E88" w:rsidRDefault="002744C9" w:rsidP="00540E88">
      <w:pPr>
        <w:pStyle w:val="a9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0E8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540E88">
        <w:rPr>
          <w:rFonts w:ascii="Times New Roman" w:hAnsi="Times New Roman" w:cs="Times New Roman"/>
          <w:sz w:val="28"/>
          <w:szCs w:val="28"/>
        </w:rPr>
        <w:t>, Васильева, Комарова: От рождения до школы. Примерная основная общеобразовательная программа дошкольного образования. Издательство: Мозаика-Синтез, 2013 г.</w:t>
      </w:r>
    </w:p>
    <w:p w:rsidR="00540E88" w:rsidRDefault="00540E88" w:rsidP="00540E88">
      <w:pPr>
        <w:pStyle w:val="a9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Е.Л. Мельникова Технология проблемно – дилогического обучения. // «Образовательная система</w:t>
      </w:r>
      <w:r w:rsidR="00AC3C9A">
        <w:rPr>
          <w:rFonts w:ascii="Times New Roman" w:hAnsi="Times New Roman" w:cs="Times New Roman"/>
          <w:sz w:val="28"/>
          <w:szCs w:val="28"/>
        </w:rPr>
        <w:t xml:space="preserve"> Школа 2100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3C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3C9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AC3C9A">
        <w:rPr>
          <w:rFonts w:ascii="Times New Roman" w:hAnsi="Times New Roman" w:cs="Times New Roman"/>
          <w:sz w:val="28"/>
          <w:szCs w:val="28"/>
        </w:rPr>
        <w:t xml:space="preserve">. 7. – М.: </w:t>
      </w:r>
      <w:proofErr w:type="spellStart"/>
      <w:r w:rsidR="00AC3C9A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AC3C9A">
        <w:rPr>
          <w:rFonts w:ascii="Times New Roman" w:hAnsi="Times New Roman" w:cs="Times New Roman"/>
          <w:sz w:val="28"/>
          <w:szCs w:val="28"/>
        </w:rPr>
        <w:t>,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88" w:rsidRDefault="00212FA8" w:rsidP="00540E88">
      <w:pPr>
        <w:pStyle w:val="a9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0E88">
        <w:rPr>
          <w:rFonts w:ascii="Times New Roman" w:hAnsi="Times New Roman" w:cs="Times New Roman"/>
          <w:sz w:val="28"/>
          <w:szCs w:val="28"/>
        </w:rPr>
        <w:t>И</w:t>
      </w:r>
      <w:r w:rsidR="00540E88">
        <w:rPr>
          <w:rFonts w:ascii="Times New Roman" w:hAnsi="Times New Roman" w:cs="Times New Roman"/>
          <w:sz w:val="28"/>
          <w:szCs w:val="28"/>
        </w:rPr>
        <w:t>н</w:t>
      </w:r>
      <w:r w:rsidRPr="00540E88">
        <w:rPr>
          <w:rFonts w:ascii="Times New Roman" w:hAnsi="Times New Roman" w:cs="Times New Roman"/>
          <w:sz w:val="28"/>
          <w:szCs w:val="28"/>
        </w:rPr>
        <w:t>тернет ресурсы</w:t>
      </w:r>
      <w:r w:rsidR="00540E8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40E88" w:rsidRPr="00802362">
          <w:rPr>
            <w:rStyle w:val="a8"/>
            <w:rFonts w:ascii="Times New Roman" w:hAnsi="Times New Roman" w:cs="Times New Roman"/>
            <w:sz w:val="28"/>
            <w:szCs w:val="28"/>
          </w:rPr>
          <w:t>https://nsportal.ru/detskiy-sad/raznoe/2019/02/22/sistemno-deyatelnostnyy-podhod-kak-osnova-realizatsii-fgos-do</w:t>
        </w:r>
      </w:hyperlink>
      <w:r w:rsidR="00114DEA" w:rsidRPr="00540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88" w:rsidRDefault="00540E88" w:rsidP="00540E88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[Дата о</w:t>
      </w:r>
      <w:r w:rsidRPr="00540E88">
        <w:rPr>
          <w:rFonts w:ascii="Times New Roman" w:hAnsi="Times New Roman" w:cs="Times New Roman"/>
          <w:sz w:val="28"/>
          <w:szCs w:val="28"/>
        </w:rPr>
        <w:t xml:space="preserve">бращения </w:t>
      </w:r>
      <w:r w:rsidR="00114DEA" w:rsidRPr="00540E88">
        <w:rPr>
          <w:rFonts w:ascii="Times New Roman" w:hAnsi="Times New Roman" w:cs="Times New Roman"/>
          <w:sz w:val="28"/>
          <w:szCs w:val="28"/>
        </w:rPr>
        <w:t>12.10.2020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540E88" w:rsidRDefault="00540E88" w:rsidP="00540E88">
      <w:pPr>
        <w:pStyle w:val="a9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40E88">
        <w:rPr>
          <w:rFonts w:ascii="Times New Roman" w:hAnsi="Times New Roman" w:cs="Times New Roman"/>
          <w:sz w:val="28"/>
          <w:szCs w:val="28"/>
        </w:rPr>
        <w:t>Интернет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02362">
          <w:rPr>
            <w:rStyle w:val="a8"/>
            <w:rFonts w:ascii="Times New Roman" w:hAnsi="Times New Roman" w:cs="Times New Roman"/>
            <w:sz w:val="28"/>
            <w:szCs w:val="28"/>
          </w:rPr>
          <w:t>https://pandia.ru/text/79/322/45511.php</w:t>
        </w:r>
      </w:hyperlink>
      <w:r w:rsidR="00114DEA" w:rsidRPr="00540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25A" w:rsidRPr="00540E88" w:rsidRDefault="00540E88" w:rsidP="00540E88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Pr="00540E88">
        <w:rPr>
          <w:rFonts w:ascii="Times New Roman" w:hAnsi="Times New Roman" w:cs="Times New Roman"/>
          <w:sz w:val="28"/>
          <w:szCs w:val="28"/>
        </w:rPr>
        <w:t xml:space="preserve">Дата обращения </w:t>
      </w:r>
      <w:r w:rsidR="00114DEA" w:rsidRPr="00540E88">
        <w:rPr>
          <w:rFonts w:ascii="Times New Roman" w:hAnsi="Times New Roman" w:cs="Times New Roman"/>
          <w:sz w:val="28"/>
          <w:szCs w:val="28"/>
        </w:rPr>
        <w:t>12.10.2020</w:t>
      </w:r>
      <w:r>
        <w:rPr>
          <w:rFonts w:ascii="Times New Roman" w:hAnsi="Times New Roman" w:cs="Times New Roman"/>
          <w:sz w:val="28"/>
          <w:szCs w:val="28"/>
        </w:rPr>
        <w:t>]</w:t>
      </w:r>
    </w:p>
    <w:p w:rsidR="0079025A" w:rsidRDefault="0079025A" w:rsidP="0079025A">
      <w:pPr>
        <w:rPr>
          <w:rFonts w:ascii="Times New Roman" w:hAnsi="Times New Roman" w:cs="Times New Roman"/>
          <w:sz w:val="28"/>
          <w:szCs w:val="28"/>
        </w:rPr>
      </w:pPr>
    </w:p>
    <w:p w:rsidR="002744C9" w:rsidRPr="0079025A" w:rsidRDefault="002744C9"/>
    <w:sectPr w:rsidR="002744C9" w:rsidRPr="0079025A" w:rsidSect="00D2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33" w:rsidRDefault="00412233" w:rsidP="00EE3ED7">
      <w:pPr>
        <w:spacing w:after="0" w:line="240" w:lineRule="auto"/>
      </w:pPr>
      <w:r>
        <w:separator/>
      </w:r>
    </w:p>
  </w:endnote>
  <w:endnote w:type="continuationSeparator" w:id="0">
    <w:p w:rsidR="00412233" w:rsidRDefault="00412233" w:rsidP="00EE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33" w:rsidRDefault="00412233" w:rsidP="00EE3ED7">
      <w:pPr>
        <w:spacing w:after="0" w:line="240" w:lineRule="auto"/>
      </w:pPr>
      <w:r>
        <w:separator/>
      </w:r>
    </w:p>
  </w:footnote>
  <w:footnote w:type="continuationSeparator" w:id="0">
    <w:p w:rsidR="00412233" w:rsidRDefault="00412233" w:rsidP="00EE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706"/>
    <w:multiLevelType w:val="hybridMultilevel"/>
    <w:tmpl w:val="41EE9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325F94"/>
    <w:multiLevelType w:val="hybridMultilevel"/>
    <w:tmpl w:val="6732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858DA"/>
    <w:multiLevelType w:val="hybridMultilevel"/>
    <w:tmpl w:val="CC9AD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A77FB"/>
    <w:multiLevelType w:val="hybridMultilevel"/>
    <w:tmpl w:val="376ED240"/>
    <w:lvl w:ilvl="0" w:tplc="4904969A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AA373C"/>
    <w:multiLevelType w:val="hybridMultilevel"/>
    <w:tmpl w:val="58BC8F76"/>
    <w:lvl w:ilvl="0" w:tplc="4904969A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9B77D0"/>
    <w:multiLevelType w:val="hybridMultilevel"/>
    <w:tmpl w:val="72D24DB4"/>
    <w:lvl w:ilvl="0" w:tplc="4904969A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316C75"/>
    <w:multiLevelType w:val="hybridMultilevel"/>
    <w:tmpl w:val="4A6EE29A"/>
    <w:lvl w:ilvl="0" w:tplc="4904969A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2F40AB"/>
    <w:multiLevelType w:val="hybridMultilevel"/>
    <w:tmpl w:val="49222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F52"/>
    <w:rsid w:val="00002613"/>
    <w:rsid w:val="00046165"/>
    <w:rsid w:val="000506E2"/>
    <w:rsid w:val="000A2B8E"/>
    <w:rsid w:val="000A3BF8"/>
    <w:rsid w:val="000A6182"/>
    <w:rsid w:val="000A6A4E"/>
    <w:rsid w:val="000F5398"/>
    <w:rsid w:val="001127C4"/>
    <w:rsid w:val="00114DEA"/>
    <w:rsid w:val="00134E81"/>
    <w:rsid w:val="0014553B"/>
    <w:rsid w:val="001C1926"/>
    <w:rsid w:val="00207F10"/>
    <w:rsid w:val="00212FA8"/>
    <w:rsid w:val="002175CB"/>
    <w:rsid w:val="00240ACE"/>
    <w:rsid w:val="00254FD5"/>
    <w:rsid w:val="002744C9"/>
    <w:rsid w:val="00290C90"/>
    <w:rsid w:val="002B21E0"/>
    <w:rsid w:val="002B2709"/>
    <w:rsid w:val="002D0D16"/>
    <w:rsid w:val="002F1343"/>
    <w:rsid w:val="00303F91"/>
    <w:rsid w:val="00306E19"/>
    <w:rsid w:val="003255B4"/>
    <w:rsid w:val="00330DDE"/>
    <w:rsid w:val="003320F9"/>
    <w:rsid w:val="003549E4"/>
    <w:rsid w:val="0036744B"/>
    <w:rsid w:val="00373396"/>
    <w:rsid w:val="003D6F47"/>
    <w:rsid w:val="003F4EE0"/>
    <w:rsid w:val="00412233"/>
    <w:rsid w:val="00417283"/>
    <w:rsid w:val="0043035D"/>
    <w:rsid w:val="00444EFE"/>
    <w:rsid w:val="00452A44"/>
    <w:rsid w:val="00474E0A"/>
    <w:rsid w:val="004D1E55"/>
    <w:rsid w:val="004E333A"/>
    <w:rsid w:val="004F2963"/>
    <w:rsid w:val="005030F8"/>
    <w:rsid w:val="00520206"/>
    <w:rsid w:val="005271F0"/>
    <w:rsid w:val="00540E88"/>
    <w:rsid w:val="00547CD1"/>
    <w:rsid w:val="00562BCE"/>
    <w:rsid w:val="0056530F"/>
    <w:rsid w:val="005770BD"/>
    <w:rsid w:val="005900ED"/>
    <w:rsid w:val="0059283F"/>
    <w:rsid w:val="005A294D"/>
    <w:rsid w:val="005A4B99"/>
    <w:rsid w:val="005B514A"/>
    <w:rsid w:val="005C5998"/>
    <w:rsid w:val="005D0870"/>
    <w:rsid w:val="005E7F83"/>
    <w:rsid w:val="00613B67"/>
    <w:rsid w:val="00625E8E"/>
    <w:rsid w:val="00635392"/>
    <w:rsid w:val="00654D5C"/>
    <w:rsid w:val="00686399"/>
    <w:rsid w:val="006E63D4"/>
    <w:rsid w:val="007212B4"/>
    <w:rsid w:val="0079025A"/>
    <w:rsid w:val="007D463E"/>
    <w:rsid w:val="00807510"/>
    <w:rsid w:val="0083097E"/>
    <w:rsid w:val="008329EE"/>
    <w:rsid w:val="008677C4"/>
    <w:rsid w:val="00882D9D"/>
    <w:rsid w:val="008A72BE"/>
    <w:rsid w:val="008B0A04"/>
    <w:rsid w:val="008B0D1F"/>
    <w:rsid w:val="008E66F1"/>
    <w:rsid w:val="00927D95"/>
    <w:rsid w:val="0094540D"/>
    <w:rsid w:val="009D01E8"/>
    <w:rsid w:val="009E554F"/>
    <w:rsid w:val="00A30D30"/>
    <w:rsid w:val="00A8555D"/>
    <w:rsid w:val="00AA61FE"/>
    <w:rsid w:val="00AB15BF"/>
    <w:rsid w:val="00AC1716"/>
    <w:rsid w:val="00AC1ED0"/>
    <w:rsid w:val="00AC3C9A"/>
    <w:rsid w:val="00AD013D"/>
    <w:rsid w:val="00B439EF"/>
    <w:rsid w:val="00B5146B"/>
    <w:rsid w:val="00B75AC0"/>
    <w:rsid w:val="00BA27DB"/>
    <w:rsid w:val="00BE06B2"/>
    <w:rsid w:val="00BE2C48"/>
    <w:rsid w:val="00BE3529"/>
    <w:rsid w:val="00BF4EB0"/>
    <w:rsid w:val="00C34FAC"/>
    <w:rsid w:val="00C4626F"/>
    <w:rsid w:val="00CE1343"/>
    <w:rsid w:val="00D064BC"/>
    <w:rsid w:val="00D208DE"/>
    <w:rsid w:val="00D537DB"/>
    <w:rsid w:val="00D64F52"/>
    <w:rsid w:val="00D65F7C"/>
    <w:rsid w:val="00DA7C44"/>
    <w:rsid w:val="00DF62A7"/>
    <w:rsid w:val="00E152F9"/>
    <w:rsid w:val="00E2036D"/>
    <w:rsid w:val="00E23190"/>
    <w:rsid w:val="00E30101"/>
    <w:rsid w:val="00E42372"/>
    <w:rsid w:val="00E70D8F"/>
    <w:rsid w:val="00E9246E"/>
    <w:rsid w:val="00ED2E04"/>
    <w:rsid w:val="00EE3ED7"/>
    <w:rsid w:val="00F1591A"/>
    <w:rsid w:val="00F6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3ED7"/>
  </w:style>
  <w:style w:type="paragraph" w:styleId="a5">
    <w:name w:val="footer"/>
    <w:basedOn w:val="a"/>
    <w:link w:val="a6"/>
    <w:uiPriority w:val="99"/>
    <w:unhideWhenUsed/>
    <w:rsid w:val="00EE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3ED7"/>
  </w:style>
  <w:style w:type="paragraph" w:styleId="a7">
    <w:name w:val="Normal (Web)"/>
    <w:basedOn w:val="a"/>
    <w:uiPriority w:val="99"/>
    <w:unhideWhenUsed/>
    <w:rsid w:val="001C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3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0DDE"/>
  </w:style>
  <w:style w:type="paragraph" w:customStyle="1" w:styleId="c3">
    <w:name w:val="c3"/>
    <w:basedOn w:val="a"/>
    <w:rsid w:val="0033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0DDE"/>
  </w:style>
  <w:style w:type="character" w:styleId="a8">
    <w:name w:val="Hyperlink"/>
    <w:basedOn w:val="a0"/>
    <w:uiPriority w:val="99"/>
    <w:unhideWhenUsed/>
    <w:rsid w:val="008677C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9246E"/>
    <w:pPr>
      <w:ind w:left="720"/>
      <w:contextualSpacing/>
    </w:pPr>
  </w:style>
  <w:style w:type="table" w:styleId="aa">
    <w:name w:val="Table Grid"/>
    <w:basedOn w:val="a1"/>
    <w:uiPriority w:val="39"/>
    <w:rsid w:val="00E9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9/02/22/sistemno-deyatelnostnyy-podhod-kak-osnova-realizatsii-fgos-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EWQYfGtGRI&amp;list=PLLJYu7nEPmOBDUGmWsqvWEMP6BXOD_Xbf&amp;index=13&amp;t=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79/322/4551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Глебково</dc:creator>
  <cp:keywords/>
  <dc:description/>
  <cp:lastModifiedBy>1</cp:lastModifiedBy>
  <cp:revision>4</cp:revision>
  <dcterms:created xsi:type="dcterms:W3CDTF">2020-10-13T07:24:00Z</dcterms:created>
  <dcterms:modified xsi:type="dcterms:W3CDTF">2020-10-13T07:47:00Z</dcterms:modified>
</cp:coreProperties>
</file>